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D80A" w14:textId="77777777" w:rsidR="006E5D65" w:rsidRPr="00B43EA5" w:rsidRDefault="00997F14" w:rsidP="002D3375">
      <w:pPr>
        <w:spacing w:line="240" w:lineRule="auto"/>
        <w:jc w:val="right"/>
        <w:rPr>
          <w:rFonts w:ascii="Corbel" w:hAnsi="Corbel"/>
          <w:bCs/>
          <w:i/>
          <w:sz w:val="24"/>
          <w:szCs w:val="24"/>
        </w:rPr>
      </w:pPr>
      <w:r w:rsidRPr="00B43EA5">
        <w:rPr>
          <w:rFonts w:ascii="Corbel" w:hAnsi="Corbel"/>
          <w:b/>
          <w:bCs/>
          <w:sz w:val="24"/>
          <w:szCs w:val="24"/>
        </w:rPr>
        <w:t xml:space="preserve">   </w:t>
      </w:r>
      <w:r w:rsidR="00CD6897" w:rsidRPr="00B43EA5">
        <w:rPr>
          <w:rFonts w:ascii="Corbel" w:hAnsi="Corbel"/>
          <w:b/>
          <w:bCs/>
          <w:sz w:val="24"/>
          <w:szCs w:val="24"/>
        </w:rPr>
        <w:tab/>
      </w:r>
      <w:r w:rsidR="00CD6897" w:rsidRPr="00B43EA5">
        <w:rPr>
          <w:rFonts w:ascii="Corbel" w:hAnsi="Corbel"/>
          <w:b/>
          <w:bCs/>
          <w:sz w:val="24"/>
          <w:szCs w:val="24"/>
        </w:rPr>
        <w:tab/>
      </w:r>
      <w:r w:rsidR="00CD6897" w:rsidRPr="00B43EA5">
        <w:rPr>
          <w:rFonts w:ascii="Corbel" w:hAnsi="Corbel"/>
          <w:b/>
          <w:bCs/>
          <w:sz w:val="24"/>
          <w:szCs w:val="24"/>
        </w:rPr>
        <w:tab/>
      </w:r>
      <w:r w:rsidR="00CD6897" w:rsidRPr="00B43EA5">
        <w:rPr>
          <w:rFonts w:ascii="Corbel" w:hAnsi="Corbel"/>
          <w:b/>
          <w:bCs/>
          <w:sz w:val="24"/>
          <w:szCs w:val="24"/>
        </w:rPr>
        <w:tab/>
      </w:r>
      <w:r w:rsidR="00CD6897" w:rsidRPr="00B43EA5">
        <w:rPr>
          <w:rFonts w:ascii="Corbel" w:hAnsi="Corbel"/>
          <w:b/>
          <w:bCs/>
          <w:sz w:val="24"/>
          <w:szCs w:val="24"/>
        </w:rPr>
        <w:tab/>
      </w:r>
      <w:r w:rsidR="00CD6897" w:rsidRPr="00B43EA5">
        <w:rPr>
          <w:rFonts w:ascii="Corbel" w:hAnsi="Corbel"/>
          <w:b/>
          <w:bCs/>
          <w:sz w:val="24"/>
          <w:szCs w:val="24"/>
        </w:rPr>
        <w:tab/>
      </w:r>
      <w:r w:rsidR="00D8678B" w:rsidRPr="00B43EA5">
        <w:rPr>
          <w:rFonts w:ascii="Corbel" w:hAnsi="Corbel"/>
          <w:bCs/>
          <w:i/>
          <w:sz w:val="24"/>
          <w:szCs w:val="24"/>
        </w:rPr>
        <w:t xml:space="preserve">Załącznik nr </w:t>
      </w:r>
      <w:r w:rsidR="006F31E2" w:rsidRPr="00B43EA5">
        <w:rPr>
          <w:rFonts w:ascii="Corbel" w:hAnsi="Corbel"/>
          <w:bCs/>
          <w:i/>
          <w:sz w:val="24"/>
          <w:szCs w:val="24"/>
        </w:rPr>
        <w:t>1.5</w:t>
      </w:r>
      <w:r w:rsidR="00D8678B" w:rsidRPr="00B43EA5">
        <w:rPr>
          <w:rFonts w:ascii="Corbel" w:hAnsi="Corbel"/>
          <w:bCs/>
          <w:i/>
          <w:sz w:val="24"/>
          <w:szCs w:val="24"/>
        </w:rPr>
        <w:t xml:space="preserve"> do Zarządzenia</w:t>
      </w:r>
      <w:r w:rsidR="002A22BF" w:rsidRPr="00B43EA5">
        <w:rPr>
          <w:rFonts w:ascii="Corbel" w:hAnsi="Corbel"/>
          <w:bCs/>
          <w:i/>
          <w:sz w:val="24"/>
          <w:szCs w:val="24"/>
        </w:rPr>
        <w:t xml:space="preserve"> Rektora UR </w:t>
      </w:r>
      <w:r w:rsidR="00CD6897" w:rsidRPr="00B43EA5">
        <w:rPr>
          <w:rFonts w:ascii="Corbel" w:hAnsi="Corbel"/>
          <w:bCs/>
          <w:i/>
          <w:sz w:val="24"/>
          <w:szCs w:val="24"/>
        </w:rPr>
        <w:t xml:space="preserve"> nr </w:t>
      </w:r>
      <w:r w:rsidR="00F17567" w:rsidRPr="00B43EA5">
        <w:rPr>
          <w:rFonts w:ascii="Corbel" w:hAnsi="Corbel"/>
          <w:bCs/>
          <w:i/>
          <w:sz w:val="24"/>
          <w:szCs w:val="24"/>
        </w:rPr>
        <w:t>12/2019</w:t>
      </w:r>
    </w:p>
    <w:p w14:paraId="29C8BCB8" w14:textId="77777777" w:rsidR="0085747A" w:rsidRPr="00B43EA5" w:rsidRDefault="0085747A" w:rsidP="009C54AE">
      <w:pPr>
        <w:spacing w:after="0" w:line="240" w:lineRule="auto"/>
        <w:jc w:val="center"/>
        <w:rPr>
          <w:rFonts w:ascii="Corbel" w:hAnsi="Corbel"/>
          <w:b/>
          <w:smallCaps/>
          <w:sz w:val="24"/>
          <w:szCs w:val="24"/>
        </w:rPr>
      </w:pPr>
      <w:r w:rsidRPr="00B43EA5">
        <w:rPr>
          <w:rFonts w:ascii="Corbel" w:hAnsi="Corbel"/>
          <w:b/>
          <w:smallCaps/>
          <w:sz w:val="24"/>
          <w:szCs w:val="24"/>
        </w:rPr>
        <w:t>SYLABUS</w:t>
      </w:r>
    </w:p>
    <w:p w14:paraId="14FCA475" w14:textId="50BA35D9" w:rsidR="0085747A" w:rsidRPr="00B43EA5" w:rsidRDefault="0071620A" w:rsidP="00EA4832">
      <w:pPr>
        <w:spacing w:after="0" w:line="240" w:lineRule="exact"/>
        <w:jc w:val="center"/>
        <w:rPr>
          <w:rFonts w:ascii="Corbel" w:hAnsi="Corbel"/>
          <w:b/>
          <w:smallCaps/>
          <w:sz w:val="24"/>
          <w:szCs w:val="24"/>
        </w:rPr>
      </w:pPr>
      <w:r w:rsidRPr="00B43EA5">
        <w:rPr>
          <w:rFonts w:ascii="Corbel" w:hAnsi="Corbel"/>
          <w:b/>
          <w:smallCaps/>
          <w:sz w:val="24"/>
          <w:szCs w:val="24"/>
        </w:rPr>
        <w:t>dotyczy cyklu kształcenia</w:t>
      </w:r>
      <w:r w:rsidR="0085747A" w:rsidRPr="00B43EA5">
        <w:rPr>
          <w:rFonts w:ascii="Corbel" w:hAnsi="Corbel"/>
          <w:b/>
          <w:smallCaps/>
          <w:sz w:val="24"/>
          <w:szCs w:val="24"/>
        </w:rPr>
        <w:t xml:space="preserve"> </w:t>
      </w:r>
      <w:r w:rsidR="00896ABF">
        <w:rPr>
          <w:rFonts w:ascii="Corbel" w:hAnsi="Corbel"/>
          <w:sz w:val="24"/>
          <w:szCs w:val="24"/>
        </w:rPr>
        <w:t>1 października 2021 – 30 września 2024</w:t>
      </w:r>
    </w:p>
    <w:p w14:paraId="3B3DC62A" w14:textId="77777777" w:rsidR="0085747A" w:rsidRPr="00B43EA5" w:rsidRDefault="00EA4832" w:rsidP="00EA4832">
      <w:pPr>
        <w:spacing w:after="0" w:line="240" w:lineRule="exact"/>
        <w:jc w:val="both"/>
        <w:rPr>
          <w:rFonts w:ascii="Corbel" w:hAnsi="Corbel"/>
          <w:sz w:val="24"/>
          <w:szCs w:val="24"/>
        </w:rPr>
      </w:pPr>
      <w:r w:rsidRPr="00B43EA5">
        <w:rPr>
          <w:rFonts w:ascii="Corbel" w:hAnsi="Corbel"/>
          <w:i/>
          <w:sz w:val="24"/>
          <w:szCs w:val="24"/>
        </w:rPr>
        <w:t xml:space="preserve">                                                                                                             </w:t>
      </w:r>
      <w:r w:rsidR="0085747A" w:rsidRPr="00B43EA5">
        <w:rPr>
          <w:rFonts w:ascii="Corbel" w:hAnsi="Corbel"/>
          <w:i/>
          <w:sz w:val="24"/>
          <w:szCs w:val="24"/>
        </w:rPr>
        <w:t>(skrajne daty</w:t>
      </w:r>
      <w:r w:rsidR="0085747A" w:rsidRPr="00B43EA5">
        <w:rPr>
          <w:rFonts w:ascii="Corbel" w:hAnsi="Corbel"/>
          <w:sz w:val="24"/>
          <w:szCs w:val="24"/>
        </w:rPr>
        <w:t>)</w:t>
      </w:r>
    </w:p>
    <w:p w14:paraId="4BE812CC" w14:textId="0B01C5A1" w:rsidR="00445970" w:rsidRPr="00B43EA5" w:rsidRDefault="00445970" w:rsidP="00EA4832">
      <w:pPr>
        <w:spacing w:after="0" w:line="240" w:lineRule="exact"/>
        <w:jc w:val="both"/>
        <w:rPr>
          <w:rFonts w:ascii="Corbel" w:hAnsi="Corbel"/>
          <w:sz w:val="24"/>
          <w:szCs w:val="24"/>
        </w:rPr>
      </w:pPr>
      <w:r w:rsidRPr="00B43EA5">
        <w:rPr>
          <w:rFonts w:ascii="Corbel" w:hAnsi="Corbel"/>
          <w:sz w:val="24"/>
          <w:szCs w:val="24"/>
        </w:rPr>
        <w:tab/>
      </w:r>
      <w:r w:rsidRPr="00B43EA5">
        <w:rPr>
          <w:rFonts w:ascii="Corbel" w:hAnsi="Corbel"/>
          <w:sz w:val="24"/>
          <w:szCs w:val="24"/>
        </w:rPr>
        <w:tab/>
      </w:r>
      <w:r w:rsidRPr="00B43EA5">
        <w:rPr>
          <w:rFonts w:ascii="Corbel" w:hAnsi="Corbel"/>
          <w:sz w:val="24"/>
          <w:szCs w:val="24"/>
        </w:rPr>
        <w:tab/>
      </w:r>
      <w:r w:rsidRPr="00B43EA5">
        <w:rPr>
          <w:rFonts w:ascii="Corbel" w:hAnsi="Corbel"/>
          <w:sz w:val="24"/>
          <w:szCs w:val="24"/>
        </w:rPr>
        <w:tab/>
        <w:t>R</w:t>
      </w:r>
      <w:r w:rsidR="00896ABF">
        <w:rPr>
          <w:rFonts w:ascii="Corbel" w:hAnsi="Corbel"/>
          <w:sz w:val="24"/>
          <w:szCs w:val="24"/>
        </w:rPr>
        <w:t>ok akademicki   2021/2022</w:t>
      </w:r>
      <w:bookmarkStart w:id="0" w:name="_GoBack"/>
      <w:bookmarkEnd w:id="0"/>
    </w:p>
    <w:p w14:paraId="2125F846" w14:textId="77777777" w:rsidR="0085747A" w:rsidRPr="00B43EA5" w:rsidRDefault="0085747A" w:rsidP="009C54AE">
      <w:pPr>
        <w:spacing w:after="0" w:line="240" w:lineRule="auto"/>
        <w:rPr>
          <w:rFonts w:ascii="Corbel" w:hAnsi="Corbel"/>
          <w:sz w:val="24"/>
          <w:szCs w:val="24"/>
        </w:rPr>
      </w:pPr>
    </w:p>
    <w:p w14:paraId="48B258F1" w14:textId="77777777" w:rsidR="0085747A" w:rsidRPr="00B43EA5" w:rsidRDefault="0071620A" w:rsidP="009C54AE">
      <w:pPr>
        <w:pStyle w:val="Punktygwne"/>
        <w:spacing w:before="0" w:after="0"/>
        <w:rPr>
          <w:rFonts w:ascii="Corbel" w:hAnsi="Corbel"/>
          <w:color w:val="0070C0"/>
          <w:szCs w:val="24"/>
        </w:rPr>
      </w:pPr>
      <w:r w:rsidRPr="00B43EA5">
        <w:rPr>
          <w:rFonts w:ascii="Corbel" w:hAnsi="Corbel"/>
          <w:szCs w:val="24"/>
        </w:rPr>
        <w:t xml:space="preserve">1. </w:t>
      </w:r>
      <w:r w:rsidR="0085747A" w:rsidRPr="00B43EA5">
        <w:rPr>
          <w:rFonts w:ascii="Corbel" w:hAnsi="Corbel"/>
          <w:szCs w:val="24"/>
        </w:rPr>
        <w:t xml:space="preserve">Podstawowe </w:t>
      </w:r>
      <w:r w:rsidR="00445970" w:rsidRPr="00B43EA5">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B43EA5" w14:paraId="43A0F399" w14:textId="77777777" w:rsidTr="00B819C8">
        <w:tc>
          <w:tcPr>
            <w:tcW w:w="2694" w:type="dxa"/>
            <w:vAlign w:val="center"/>
          </w:tcPr>
          <w:p w14:paraId="7D0AE246" w14:textId="77777777" w:rsidR="0085747A" w:rsidRPr="00B43EA5" w:rsidRDefault="00C05F44" w:rsidP="009C54AE">
            <w:pPr>
              <w:pStyle w:val="Pytania"/>
              <w:spacing w:before="100" w:beforeAutospacing="1" w:after="100" w:afterAutospacing="1"/>
              <w:jc w:val="left"/>
              <w:rPr>
                <w:rFonts w:ascii="Corbel" w:hAnsi="Corbel"/>
                <w:sz w:val="24"/>
                <w:szCs w:val="24"/>
              </w:rPr>
            </w:pPr>
            <w:r w:rsidRPr="00B43EA5">
              <w:rPr>
                <w:rFonts w:ascii="Corbel" w:hAnsi="Corbel"/>
                <w:sz w:val="24"/>
                <w:szCs w:val="24"/>
              </w:rPr>
              <w:t>Nazwa przedmiotu</w:t>
            </w:r>
          </w:p>
        </w:tc>
        <w:tc>
          <w:tcPr>
            <w:tcW w:w="7087" w:type="dxa"/>
            <w:vAlign w:val="center"/>
          </w:tcPr>
          <w:p w14:paraId="259797A2" w14:textId="77777777" w:rsidR="0085747A" w:rsidRPr="00B43EA5" w:rsidRDefault="00503FAD" w:rsidP="009C54AE">
            <w:pPr>
              <w:pStyle w:val="Odpowiedzi"/>
              <w:spacing w:before="100" w:beforeAutospacing="1" w:after="100" w:afterAutospacing="1"/>
              <w:rPr>
                <w:rFonts w:ascii="Corbel" w:hAnsi="Corbel"/>
                <w:b w:val="0"/>
                <w:sz w:val="24"/>
                <w:szCs w:val="24"/>
              </w:rPr>
            </w:pPr>
            <w:r w:rsidRPr="00B43EA5">
              <w:rPr>
                <w:rFonts w:ascii="Corbel" w:hAnsi="Corbel"/>
                <w:b w:val="0"/>
                <w:sz w:val="24"/>
                <w:szCs w:val="24"/>
              </w:rPr>
              <w:t>Historia filozofii średniowiecz</w:t>
            </w:r>
            <w:r w:rsidR="00BD26A5" w:rsidRPr="00B43EA5">
              <w:rPr>
                <w:rFonts w:ascii="Corbel" w:hAnsi="Corbel"/>
                <w:b w:val="0"/>
                <w:sz w:val="24"/>
                <w:szCs w:val="24"/>
              </w:rPr>
              <w:t>nej</w:t>
            </w:r>
          </w:p>
        </w:tc>
      </w:tr>
      <w:tr w:rsidR="0085747A" w:rsidRPr="00B43EA5" w14:paraId="47A59829" w14:textId="77777777" w:rsidTr="00B819C8">
        <w:tc>
          <w:tcPr>
            <w:tcW w:w="2694" w:type="dxa"/>
            <w:vAlign w:val="center"/>
          </w:tcPr>
          <w:p w14:paraId="10AE14F1" w14:textId="77777777" w:rsidR="0085747A" w:rsidRPr="00B43EA5" w:rsidRDefault="00C05F44" w:rsidP="009C54AE">
            <w:pPr>
              <w:pStyle w:val="Pytania"/>
              <w:spacing w:before="100" w:beforeAutospacing="1" w:after="100" w:afterAutospacing="1"/>
              <w:jc w:val="left"/>
              <w:rPr>
                <w:rFonts w:ascii="Corbel" w:hAnsi="Corbel"/>
                <w:sz w:val="24"/>
                <w:szCs w:val="24"/>
              </w:rPr>
            </w:pPr>
            <w:r w:rsidRPr="00B43EA5">
              <w:rPr>
                <w:rFonts w:ascii="Corbel" w:hAnsi="Corbel"/>
                <w:sz w:val="24"/>
                <w:szCs w:val="24"/>
              </w:rPr>
              <w:t>Kod przedmiotu</w:t>
            </w:r>
            <w:r w:rsidR="0085747A" w:rsidRPr="00B43EA5">
              <w:rPr>
                <w:rFonts w:ascii="Corbel" w:hAnsi="Corbel"/>
                <w:sz w:val="24"/>
                <w:szCs w:val="24"/>
              </w:rPr>
              <w:t>*</w:t>
            </w:r>
          </w:p>
        </w:tc>
        <w:tc>
          <w:tcPr>
            <w:tcW w:w="7087" w:type="dxa"/>
            <w:vAlign w:val="center"/>
          </w:tcPr>
          <w:p w14:paraId="01662BA9" w14:textId="77777777" w:rsidR="0085747A" w:rsidRPr="00B43EA5" w:rsidRDefault="0085747A" w:rsidP="009C54AE">
            <w:pPr>
              <w:pStyle w:val="Odpowiedzi"/>
              <w:spacing w:before="100" w:beforeAutospacing="1" w:after="100" w:afterAutospacing="1"/>
              <w:rPr>
                <w:rFonts w:ascii="Corbel" w:hAnsi="Corbel"/>
                <w:b w:val="0"/>
                <w:sz w:val="24"/>
                <w:szCs w:val="24"/>
              </w:rPr>
            </w:pPr>
          </w:p>
        </w:tc>
      </w:tr>
      <w:tr w:rsidR="0085747A" w:rsidRPr="00B43EA5" w14:paraId="76F7280F" w14:textId="77777777" w:rsidTr="00B819C8">
        <w:tc>
          <w:tcPr>
            <w:tcW w:w="2694" w:type="dxa"/>
            <w:vAlign w:val="center"/>
          </w:tcPr>
          <w:p w14:paraId="36CB255A" w14:textId="77777777" w:rsidR="0085747A" w:rsidRPr="00B43EA5" w:rsidRDefault="0085747A" w:rsidP="00EA4832">
            <w:pPr>
              <w:pStyle w:val="Pytania"/>
              <w:spacing w:before="0" w:after="0" w:line="240" w:lineRule="exact"/>
              <w:jc w:val="left"/>
              <w:rPr>
                <w:rFonts w:ascii="Corbel" w:hAnsi="Corbel"/>
                <w:sz w:val="24"/>
                <w:szCs w:val="24"/>
              </w:rPr>
            </w:pPr>
            <w:r w:rsidRPr="00B43EA5">
              <w:rPr>
                <w:rFonts w:ascii="Corbel" w:hAnsi="Corbel"/>
                <w:sz w:val="24"/>
                <w:szCs w:val="24"/>
              </w:rPr>
              <w:t>nazwa</w:t>
            </w:r>
            <w:r w:rsidR="00C05F44" w:rsidRPr="00B43EA5">
              <w:rPr>
                <w:rFonts w:ascii="Corbel" w:hAnsi="Corbel"/>
                <w:sz w:val="24"/>
                <w:szCs w:val="24"/>
              </w:rPr>
              <w:t xml:space="preserve"> jednostki prowadzącej kierunek</w:t>
            </w:r>
          </w:p>
        </w:tc>
        <w:tc>
          <w:tcPr>
            <w:tcW w:w="7087" w:type="dxa"/>
            <w:vAlign w:val="center"/>
          </w:tcPr>
          <w:p w14:paraId="2A64C570" w14:textId="77777777" w:rsidR="0085747A" w:rsidRPr="00B43EA5" w:rsidRDefault="00720F71" w:rsidP="009C54AE">
            <w:pPr>
              <w:pStyle w:val="Odpowiedzi"/>
              <w:spacing w:before="100" w:beforeAutospacing="1" w:after="100" w:afterAutospacing="1"/>
              <w:rPr>
                <w:rFonts w:ascii="Corbel" w:hAnsi="Corbel"/>
                <w:b w:val="0"/>
                <w:sz w:val="24"/>
                <w:szCs w:val="24"/>
              </w:rPr>
            </w:pPr>
            <w:r>
              <w:rPr>
                <w:rFonts w:ascii="Corbel" w:hAnsi="Corbel"/>
                <w:b w:val="0"/>
                <w:sz w:val="24"/>
                <w:szCs w:val="24"/>
              </w:rPr>
              <w:t>Instytut Filozofii</w:t>
            </w:r>
          </w:p>
        </w:tc>
      </w:tr>
      <w:tr w:rsidR="0085747A" w:rsidRPr="00B43EA5" w14:paraId="1CEEA617" w14:textId="77777777" w:rsidTr="00B819C8">
        <w:tc>
          <w:tcPr>
            <w:tcW w:w="2694" w:type="dxa"/>
            <w:vAlign w:val="center"/>
          </w:tcPr>
          <w:p w14:paraId="02C8C781" w14:textId="77777777" w:rsidR="0085747A" w:rsidRPr="00B43EA5" w:rsidRDefault="0085747A" w:rsidP="009C54AE">
            <w:pPr>
              <w:pStyle w:val="Pytania"/>
              <w:spacing w:before="100" w:beforeAutospacing="1" w:after="100" w:afterAutospacing="1"/>
              <w:jc w:val="left"/>
              <w:rPr>
                <w:rFonts w:ascii="Corbel" w:hAnsi="Corbel"/>
                <w:sz w:val="24"/>
                <w:szCs w:val="24"/>
              </w:rPr>
            </w:pPr>
            <w:r w:rsidRPr="00B43EA5">
              <w:rPr>
                <w:rFonts w:ascii="Corbel" w:hAnsi="Corbel"/>
                <w:sz w:val="24"/>
                <w:szCs w:val="24"/>
              </w:rPr>
              <w:t>Nazwa jednostki realizującej przedmiot</w:t>
            </w:r>
          </w:p>
        </w:tc>
        <w:tc>
          <w:tcPr>
            <w:tcW w:w="7087" w:type="dxa"/>
            <w:vAlign w:val="center"/>
          </w:tcPr>
          <w:p w14:paraId="6B9A63AC" w14:textId="77777777" w:rsidR="0085747A" w:rsidRPr="00B43EA5" w:rsidRDefault="00BD26A5" w:rsidP="009C54AE">
            <w:pPr>
              <w:pStyle w:val="Odpowiedzi"/>
              <w:spacing w:before="100" w:beforeAutospacing="1" w:after="100" w:afterAutospacing="1"/>
              <w:rPr>
                <w:rFonts w:ascii="Corbel" w:hAnsi="Corbel"/>
                <w:b w:val="0"/>
                <w:sz w:val="24"/>
                <w:szCs w:val="24"/>
              </w:rPr>
            </w:pPr>
            <w:r w:rsidRPr="00B43EA5">
              <w:rPr>
                <w:rFonts w:ascii="Corbel" w:hAnsi="Corbel"/>
                <w:b w:val="0"/>
                <w:sz w:val="24"/>
                <w:szCs w:val="24"/>
              </w:rPr>
              <w:t>Instytut Filozofii</w:t>
            </w:r>
          </w:p>
        </w:tc>
      </w:tr>
      <w:tr w:rsidR="0085747A" w:rsidRPr="00B43EA5" w14:paraId="20E9267E" w14:textId="77777777" w:rsidTr="00B819C8">
        <w:tc>
          <w:tcPr>
            <w:tcW w:w="2694" w:type="dxa"/>
            <w:vAlign w:val="center"/>
          </w:tcPr>
          <w:p w14:paraId="0A667A6E" w14:textId="77777777" w:rsidR="0085747A" w:rsidRPr="00B43EA5" w:rsidRDefault="0085747A" w:rsidP="009C54AE">
            <w:pPr>
              <w:pStyle w:val="Pytania"/>
              <w:spacing w:before="100" w:beforeAutospacing="1" w:after="100" w:afterAutospacing="1"/>
              <w:jc w:val="left"/>
              <w:rPr>
                <w:rFonts w:ascii="Corbel" w:hAnsi="Corbel"/>
                <w:sz w:val="24"/>
                <w:szCs w:val="24"/>
              </w:rPr>
            </w:pPr>
            <w:r w:rsidRPr="00B43EA5">
              <w:rPr>
                <w:rFonts w:ascii="Corbel" w:hAnsi="Corbel"/>
                <w:sz w:val="24"/>
                <w:szCs w:val="24"/>
              </w:rPr>
              <w:t>Kierunek studiów</w:t>
            </w:r>
          </w:p>
        </w:tc>
        <w:tc>
          <w:tcPr>
            <w:tcW w:w="7087" w:type="dxa"/>
            <w:vAlign w:val="center"/>
          </w:tcPr>
          <w:p w14:paraId="187378AC" w14:textId="77777777" w:rsidR="0085747A" w:rsidRPr="00B43EA5" w:rsidRDefault="00BD26A5" w:rsidP="009C54AE">
            <w:pPr>
              <w:pStyle w:val="Odpowiedzi"/>
              <w:spacing w:before="100" w:beforeAutospacing="1" w:after="100" w:afterAutospacing="1"/>
              <w:rPr>
                <w:rFonts w:ascii="Corbel" w:hAnsi="Corbel"/>
                <w:b w:val="0"/>
                <w:sz w:val="24"/>
                <w:szCs w:val="24"/>
              </w:rPr>
            </w:pPr>
            <w:r w:rsidRPr="00B43EA5">
              <w:rPr>
                <w:rFonts w:ascii="Corbel" w:hAnsi="Corbel"/>
                <w:b w:val="0"/>
                <w:sz w:val="24"/>
                <w:szCs w:val="24"/>
              </w:rPr>
              <w:t>Filozofia</w:t>
            </w:r>
          </w:p>
        </w:tc>
      </w:tr>
      <w:tr w:rsidR="0085747A" w:rsidRPr="00B43EA5" w14:paraId="6E329CF6" w14:textId="77777777" w:rsidTr="00B819C8">
        <w:tc>
          <w:tcPr>
            <w:tcW w:w="2694" w:type="dxa"/>
            <w:vAlign w:val="center"/>
          </w:tcPr>
          <w:p w14:paraId="2B76789B" w14:textId="77777777" w:rsidR="0085747A" w:rsidRPr="00B43EA5" w:rsidRDefault="00DE4A14" w:rsidP="009C54AE">
            <w:pPr>
              <w:pStyle w:val="Pytania"/>
              <w:spacing w:before="100" w:beforeAutospacing="1" w:after="100" w:afterAutospacing="1"/>
              <w:jc w:val="left"/>
              <w:rPr>
                <w:rFonts w:ascii="Corbel" w:hAnsi="Corbel"/>
                <w:sz w:val="24"/>
                <w:szCs w:val="24"/>
              </w:rPr>
            </w:pPr>
            <w:r w:rsidRPr="00B43EA5">
              <w:rPr>
                <w:rFonts w:ascii="Corbel" w:hAnsi="Corbel"/>
                <w:sz w:val="24"/>
                <w:szCs w:val="24"/>
              </w:rPr>
              <w:t>Poziom studiów</w:t>
            </w:r>
          </w:p>
        </w:tc>
        <w:tc>
          <w:tcPr>
            <w:tcW w:w="7087" w:type="dxa"/>
            <w:vAlign w:val="center"/>
          </w:tcPr>
          <w:p w14:paraId="7AFD9B10" w14:textId="77777777" w:rsidR="0085747A" w:rsidRPr="00B43EA5" w:rsidRDefault="00BD26A5" w:rsidP="009C54AE">
            <w:pPr>
              <w:pStyle w:val="Odpowiedzi"/>
              <w:spacing w:before="100" w:beforeAutospacing="1" w:after="100" w:afterAutospacing="1"/>
              <w:rPr>
                <w:rFonts w:ascii="Corbel" w:hAnsi="Corbel"/>
                <w:b w:val="0"/>
                <w:sz w:val="24"/>
                <w:szCs w:val="24"/>
              </w:rPr>
            </w:pPr>
            <w:r w:rsidRPr="00B43EA5">
              <w:rPr>
                <w:rFonts w:ascii="Corbel" w:hAnsi="Corbel"/>
                <w:b w:val="0"/>
                <w:sz w:val="24"/>
                <w:szCs w:val="24"/>
              </w:rPr>
              <w:t>Podstawowy</w:t>
            </w:r>
          </w:p>
        </w:tc>
      </w:tr>
      <w:tr w:rsidR="0085747A" w:rsidRPr="00B43EA5" w14:paraId="36C1073E" w14:textId="77777777" w:rsidTr="00B819C8">
        <w:tc>
          <w:tcPr>
            <w:tcW w:w="2694" w:type="dxa"/>
            <w:vAlign w:val="center"/>
          </w:tcPr>
          <w:p w14:paraId="26BC75CA" w14:textId="77777777" w:rsidR="0085747A" w:rsidRPr="00B43EA5" w:rsidRDefault="0085747A" w:rsidP="009C54AE">
            <w:pPr>
              <w:pStyle w:val="Pytania"/>
              <w:spacing w:before="100" w:beforeAutospacing="1" w:after="100" w:afterAutospacing="1"/>
              <w:jc w:val="left"/>
              <w:rPr>
                <w:rFonts w:ascii="Corbel" w:hAnsi="Corbel"/>
                <w:sz w:val="24"/>
                <w:szCs w:val="24"/>
              </w:rPr>
            </w:pPr>
            <w:r w:rsidRPr="00B43EA5">
              <w:rPr>
                <w:rFonts w:ascii="Corbel" w:hAnsi="Corbel"/>
                <w:sz w:val="24"/>
                <w:szCs w:val="24"/>
              </w:rPr>
              <w:t>Profil</w:t>
            </w:r>
          </w:p>
        </w:tc>
        <w:tc>
          <w:tcPr>
            <w:tcW w:w="7087" w:type="dxa"/>
            <w:vAlign w:val="center"/>
          </w:tcPr>
          <w:p w14:paraId="26FF99EE" w14:textId="77777777" w:rsidR="0085747A" w:rsidRPr="00B43EA5" w:rsidRDefault="00BD26A5" w:rsidP="009C54AE">
            <w:pPr>
              <w:pStyle w:val="Odpowiedzi"/>
              <w:spacing w:before="100" w:beforeAutospacing="1" w:after="100" w:afterAutospacing="1"/>
              <w:rPr>
                <w:rFonts w:ascii="Corbel" w:hAnsi="Corbel"/>
                <w:b w:val="0"/>
                <w:sz w:val="24"/>
                <w:szCs w:val="24"/>
              </w:rPr>
            </w:pPr>
            <w:r w:rsidRPr="00B43EA5">
              <w:rPr>
                <w:rFonts w:ascii="Corbel" w:hAnsi="Corbel"/>
                <w:b w:val="0"/>
                <w:sz w:val="24"/>
                <w:szCs w:val="24"/>
              </w:rPr>
              <w:t>Ogólnoakademicki</w:t>
            </w:r>
          </w:p>
        </w:tc>
      </w:tr>
      <w:tr w:rsidR="0085747A" w:rsidRPr="00B43EA5" w14:paraId="1F56613D" w14:textId="77777777" w:rsidTr="00B819C8">
        <w:tc>
          <w:tcPr>
            <w:tcW w:w="2694" w:type="dxa"/>
            <w:vAlign w:val="center"/>
          </w:tcPr>
          <w:p w14:paraId="263FAFD0" w14:textId="77777777" w:rsidR="0085747A" w:rsidRPr="00B43EA5" w:rsidRDefault="0085747A" w:rsidP="009C54AE">
            <w:pPr>
              <w:pStyle w:val="Pytania"/>
              <w:spacing w:before="100" w:beforeAutospacing="1" w:after="100" w:afterAutospacing="1"/>
              <w:jc w:val="left"/>
              <w:rPr>
                <w:rFonts w:ascii="Corbel" w:hAnsi="Corbel"/>
                <w:sz w:val="24"/>
                <w:szCs w:val="24"/>
              </w:rPr>
            </w:pPr>
            <w:r w:rsidRPr="00B43EA5">
              <w:rPr>
                <w:rFonts w:ascii="Corbel" w:hAnsi="Corbel"/>
                <w:sz w:val="24"/>
                <w:szCs w:val="24"/>
              </w:rPr>
              <w:t>Forma studiów</w:t>
            </w:r>
          </w:p>
        </w:tc>
        <w:tc>
          <w:tcPr>
            <w:tcW w:w="7087" w:type="dxa"/>
            <w:vAlign w:val="center"/>
          </w:tcPr>
          <w:p w14:paraId="744893AE" w14:textId="77777777" w:rsidR="0085747A" w:rsidRPr="00B43EA5" w:rsidRDefault="00BD26A5" w:rsidP="009C54AE">
            <w:pPr>
              <w:pStyle w:val="Odpowiedzi"/>
              <w:spacing w:before="100" w:beforeAutospacing="1" w:after="100" w:afterAutospacing="1"/>
              <w:rPr>
                <w:rFonts w:ascii="Corbel" w:hAnsi="Corbel"/>
                <w:b w:val="0"/>
                <w:sz w:val="24"/>
                <w:szCs w:val="24"/>
              </w:rPr>
            </w:pPr>
            <w:r w:rsidRPr="00B43EA5">
              <w:rPr>
                <w:rFonts w:ascii="Corbel" w:hAnsi="Corbel"/>
                <w:b w:val="0"/>
                <w:sz w:val="24"/>
                <w:szCs w:val="24"/>
              </w:rPr>
              <w:t>Stacjonarne</w:t>
            </w:r>
          </w:p>
        </w:tc>
      </w:tr>
      <w:tr w:rsidR="0085747A" w:rsidRPr="00B43EA5" w14:paraId="79FB956E" w14:textId="77777777" w:rsidTr="00B819C8">
        <w:tc>
          <w:tcPr>
            <w:tcW w:w="2694" w:type="dxa"/>
            <w:vAlign w:val="center"/>
          </w:tcPr>
          <w:p w14:paraId="4FDD31B5" w14:textId="77777777" w:rsidR="0085747A" w:rsidRPr="00B43EA5" w:rsidRDefault="0085747A" w:rsidP="009C54AE">
            <w:pPr>
              <w:pStyle w:val="Pytania"/>
              <w:spacing w:before="100" w:beforeAutospacing="1" w:after="100" w:afterAutospacing="1"/>
              <w:jc w:val="left"/>
              <w:rPr>
                <w:rFonts w:ascii="Corbel" w:hAnsi="Corbel"/>
                <w:sz w:val="24"/>
                <w:szCs w:val="24"/>
              </w:rPr>
            </w:pPr>
            <w:r w:rsidRPr="00B43EA5">
              <w:rPr>
                <w:rFonts w:ascii="Corbel" w:hAnsi="Corbel"/>
                <w:sz w:val="24"/>
                <w:szCs w:val="24"/>
              </w:rPr>
              <w:t>Rok i semestr</w:t>
            </w:r>
            <w:r w:rsidR="0030395F" w:rsidRPr="00B43EA5">
              <w:rPr>
                <w:rFonts w:ascii="Corbel" w:hAnsi="Corbel"/>
                <w:sz w:val="24"/>
                <w:szCs w:val="24"/>
              </w:rPr>
              <w:t>/y</w:t>
            </w:r>
            <w:r w:rsidRPr="00B43EA5">
              <w:rPr>
                <w:rFonts w:ascii="Corbel" w:hAnsi="Corbel"/>
                <w:sz w:val="24"/>
                <w:szCs w:val="24"/>
              </w:rPr>
              <w:t xml:space="preserve"> studiów</w:t>
            </w:r>
          </w:p>
        </w:tc>
        <w:tc>
          <w:tcPr>
            <w:tcW w:w="7087" w:type="dxa"/>
            <w:vAlign w:val="center"/>
          </w:tcPr>
          <w:p w14:paraId="73C8D0B5" w14:textId="77777777" w:rsidR="0085747A" w:rsidRPr="00B43EA5" w:rsidRDefault="008238F4" w:rsidP="009C54AE">
            <w:pPr>
              <w:pStyle w:val="Odpowiedzi"/>
              <w:spacing w:before="100" w:beforeAutospacing="1" w:after="100" w:afterAutospacing="1"/>
              <w:rPr>
                <w:rFonts w:ascii="Corbel" w:hAnsi="Corbel"/>
                <w:b w:val="0"/>
                <w:sz w:val="24"/>
                <w:szCs w:val="24"/>
              </w:rPr>
            </w:pPr>
            <w:r w:rsidRPr="00B43EA5">
              <w:rPr>
                <w:rFonts w:ascii="Corbel" w:hAnsi="Corbel"/>
                <w:b w:val="0"/>
                <w:sz w:val="24"/>
                <w:szCs w:val="24"/>
              </w:rPr>
              <w:t>Rok I, semestr I</w:t>
            </w:r>
            <w:r w:rsidR="00503FAD" w:rsidRPr="00B43EA5">
              <w:rPr>
                <w:rFonts w:ascii="Corbel" w:hAnsi="Corbel"/>
                <w:b w:val="0"/>
                <w:sz w:val="24"/>
                <w:szCs w:val="24"/>
              </w:rPr>
              <w:t>I</w:t>
            </w:r>
          </w:p>
        </w:tc>
      </w:tr>
      <w:tr w:rsidR="0085747A" w:rsidRPr="00B43EA5" w14:paraId="3B40755E" w14:textId="77777777" w:rsidTr="00B819C8">
        <w:tc>
          <w:tcPr>
            <w:tcW w:w="2694" w:type="dxa"/>
            <w:vAlign w:val="center"/>
          </w:tcPr>
          <w:p w14:paraId="43A08988" w14:textId="77777777" w:rsidR="0085747A" w:rsidRPr="00B43EA5" w:rsidRDefault="0085747A" w:rsidP="009C54AE">
            <w:pPr>
              <w:pStyle w:val="Pytania"/>
              <w:spacing w:before="100" w:beforeAutospacing="1" w:after="100" w:afterAutospacing="1"/>
              <w:jc w:val="left"/>
              <w:rPr>
                <w:rFonts w:ascii="Corbel" w:hAnsi="Corbel"/>
                <w:sz w:val="24"/>
                <w:szCs w:val="24"/>
              </w:rPr>
            </w:pPr>
            <w:r w:rsidRPr="00B43EA5">
              <w:rPr>
                <w:rFonts w:ascii="Corbel" w:hAnsi="Corbel"/>
                <w:sz w:val="24"/>
                <w:szCs w:val="24"/>
              </w:rPr>
              <w:t>Rodzaj przedmiotu</w:t>
            </w:r>
          </w:p>
        </w:tc>
        <w:tc>
          <w:tcPr>
            <w:tcW w:w="7087" w:type="dxa"/>
            <w:vAlign w:val="center"/>
          </w:tcPr>
          <w:p w14:paraId="00C907E4" w14:textId="77777777" w:rsidR="0085747A" w:rsidRPr="00B43EA5" w:rsidRDefault="008238F4" w:rsidP="009C54AE">
            <w:pPr>
              <w:pStyle w:val="Odpowiedzi"/>
              <w:spacing w:before="100" w:beforeAutospacing="1" w:after="100" w:afterAutospacing="1"/>
              <w:rPr>
                <w:rFonts w:ascii="Corbel" w:hAnsi="Corbel"/>
                <w:b w:val="0"/>
                <w:sz w:val="24"/>
                <w:szCs w:val="24"/>
              </w:rPr>
            </w:pPr>
            <w:r w:rsidRPr="00B43EA5">
              <w:rPr>
                <w:rFonts w:ascii="Corbel" w:hAnsi="Corbel"/>
                <w:b w:val="0"/>
                <w:sz w:val="24"/>
                <w:szCs w:val="24"/>
              </w:rPr>
              <w:t>Podstawowy</w:t>
            </w:r>
          </w:p>
        </w:tc>
      </w:tr>
      <w:tr w:rsidR="00923D7D" w:rsidRPr="00B43EA5" w14:paraId="58B476FB" w14:textId="77777777" w:rsidTr="00B819C8">
        <w:tc>
          <w:tcPr>
            <w:tcW w:w="2694" w:type="dxa"/>
            <w:vAlign w:val="center"/>
          </w:tcPr>
          <w:p w14:paraId="32E37230" w14:textId="77777777" w:rsidR="00923D7D" w:rsidRPr="00B43EA5" w:rsidRDefault="00923D7D" w:rsidP="009C54AE">
            <w:pPr>
              <w:pStyle w:val="Pytania"/>
              <w:spacing w:before="100" w:beforeAutospacing="1" w:after="100" w:afterAutospacing="1"/>
              <w:jc w:val="left"/>
              <w:rPr>
                <w:rFonts w:ascii="Corbel" w:hAnsi="Corbel"/>
                <w:sz w:val="24"/>
                <w:szCs w:val="24"/>
              </w:rPr>
            </w:pPr>
            <w:r w:rsidRPr="00B43EA5">
              <w:rPr>
                <w:rFonts w:ascii="Corbel" w:hAnsi="Corbel"/>
                <w:sz w:val="24"/>
                <w:szCs w:val="24"/>
              </w:rPr>
              <w:t>Język wykładowy</w:t>
            </w:r>
          </w:p>
        </w:tc>
        <w:tc>
          <w:tcPr>
            <w:tcW w:w="7087" w:type="dxa"/>
            <w:vAlign w:val="center"/>
          </w:tcPr>
          <w:p w14:paraId="5AA074FA" w14:textId="77777777" w:rsidR="00923D7D" w:rsidRPr="00B43EA5" w:rsidRDefault="008238F4" w:rsidP="009C54AE">
            <w:pPr>
              <w:pStyle w:val="Odpowiedzi"/>
              <w:spacing w:before="100" w:beforeAutospacing="1" w:after="100" w:afterAutospacing="1"/>
              <w:rPr>
                <w:rFonts w:ascii="Corbel" w:hAnsi="Corbel"/>
                <w:b w:val="0"/>
                <w:sz w:val="24"/>
                <w:szCs w:val="24"/>
              </w:rPr>
            </w:pPr>
            <w:r w:rsidRPr="00B43EA5">
              <w:rPr>
                <w:rFonts w:ascii="Corbel" w:hAnsi="Corbel"/>
                <w:b w:val="0"/>
                <w:sz w:val="24"/>
                <w:szCs w:val="24"/>
              </w:rPr>
              <w:t>Polski</w:t>
            </w:r>
          </w:p>
        </w:tc>
      </w:tr>
      <w:tr w:rsidR="0085747A" w:rsidRPr="00B43EA5" w14:paraId="06604131" w14:textId="77777777" w:rsidTr="00B819C8">
        <w:tc>
          <w:tcPr>
            <w:tcW w:w="2694" w:type="dxa"/>
            <w:vAlign w:val="center"/>
          </w:tcPr>
          <w:p w14:paraId="1E45650F" w14:textId="77777777" w:rsidR="0085747A" w:rsidRPr="00B43EA5" w:rsidRDefault="0085747A" w:rsidP="009C54AE">
            <w:pPr>
              <w:pStyle w:val="Pytania"/>
              <w:spacing w:before="100" w:beforeAutospacing="1" w:after="100" w:afterAutospacing="1"/>
              <w:jc w:val="left"/>
              <w:rPr>
                <w:rFonts w:ascii="Corbel" w:hAnsi="Corbel"/>
                <w:sz w:val="24"/>
                <w:szCs w:val="24"/>
              </w:rPr>
            </w:pPr>
            <w:r w:rsidRPr="00B43EA5">
              <w:rPr>
                <w:rFonts w:ascii="Corbel" w:hAnsi="Corbel"/>
                <w:sz w:val="24"/>
                <w:szCs w:val="24"/>
              </w:rPr>
              <w:t>Koordynator</w:t>
            </w:r>
          </w:p>
        </w:tc>
        <w:tc>
          <w:tcPr>
            <w:tcW w:w="7087" w:type="dxa"/>
            <w:vAlign w:val="center"/>
          </w:tcPr>
          <w:p w14:paraId="6742BD2C" w14:textId="77777777" w:rsidR="0085747A" w:rsidRPr="00B43EA5" w:rsidRDefault="000075B4" w:rsidP="009C54AE">
            <w:pPr>
              <w:pStyle w:val="Odpowiedzi"/>
              <w:spacing w:before="100" w:beforeAutospacing="1" w:after="100" w:afterAutospacing="1"/>
              <w:rPr>
                <w:rFonts w:ascii="Corbel" w:hAnsi="Corbel"/>
                <w:b w:val="0"/>
                <w:sz w:val="24"/>
                <w:szCs w:val="24"/>
              </w:rPr>
            </w:pPr>
            <w:r w:rsidRPr="00B43EA5">
              <w:rPr>
                <w:rFonts w:ascii="Corbel" w:hAnsi="Corbel"/>
                <w:b w:val="0"/>
                <w:sz w:val="24"/>
                <w:szCs w:val="24"/>
              </w:rPr>
              <w:t>Dr hab. K. Bochenek</w:t>
            </w:r>
            <w:r w:rsidR="008238F4" w:rsidRPr="00B43EA5">
              <w:rPr>
                <w:rFonts w:ascii="Corbel" w:hAnsi="Corbel"/>
                <w:b w:val="0"/>
                <w:sz w:val="24"/>
                <w:szCs w:val="24"/>
              </w:rPr>
              <w:t>, prof. UR</w:t>
            </w:r>
          </w:p>
        </w:tc>
      </w:tr>
      <w:tr w:rsidR="0085747A" w:rsidRPr="00896ABF" w14:paraId="238C018A" w14:textId="77777777" w:rsidTr="00B819C8">
        <w:tc>
          <w:tcPr>
            <w:tcW w:w="2694" w:type="dxa"/>
            <w:vAlign w:val="center"/>
          </w:tcPr>
          <w:p w14:paraId="35B1A01C" w14:textId="77777777" w:rsidR="0085747A" w:rsidRPr="00B43EA5" w:rsidRDefault="0085747A" w:rsidP="009C54AE">
            <w:pPr>
              <w:pStyle w:val="Pytania"/>
              <w:spacing w:before="100" w:beforeAutospacing="1" w:after="100" w:afterAutospacing="1"/>
              <w:jc w:val="left"/>
              <w:rPr>
                <w:rFonts w:ascii="Corbel" w:hAnsi="Corbel"/>
                <w:sz w:val="24"/>
                <w:szCs w:val="24"/>
              </w:rPr>
            </w:pPr>
            <w:r w:rsidRPr="00B43EA5">
              <w:rPr>
                <w:rFonts w:ascii="Corbel" w:hAnsi="Corbel"/>
                <w:sz w:val="24"/>
                <w:szCs w:val="24"/>
              </w:rPr>
              <w:t>Imię i nazwisko osoby prowadzącej / osób prowadzących</w:t>
            </w:r>
          </w:p>
        </w:tc>
        <w:tc>
          <w:tcPr>
            <w:tcW w:w="7087" w:type="dxa"/>
            <w:vAlign w:val="center"/>
          </w:tcPr>
          <w:p w14:paraId="7A582B8F" w14:textId="77777777" w:rsidR="0085747A" w:rsidRPr="00B43EA5" w:rsidRDefault="000075B4" w:rsidP="009C54AE">
            <w:pPr>
              <w:pStyle w:val="Odpowiedzi"/>
              <w:spacing w:before="100" w:beforeAutospacing="1" w:after="100" w:afterAutospacing="1"/>
              <w:rPr>
                <w:rFonts w:ascii="Corbel" w:hAnsi="Corbel"/>
                <w:b w:val="0"/>
                <w:sz w:val="24"/>
                <w:szCs w:val="24"/>
                <w:lang w:val="en-US"/>
              </w:rPr>
            </w:pPr>
            <w:r w:rsidRPr="00720F71">
              <w:rPr>
                <w:rFonts w:ascii="Corbel" w:hAnsi="Corbel"/>
                <w:b w:val="0"/>
                <w:sz w:val="24"/>
                <w:szCs w:val="24"/>
                <w:lang w:val="en-GB"/>
              </w:rPr>
              <w:t xml:space="preserve">Dr hab. </w:t>
            </w:r>
            <w:r w:rsidRPr="00B43EA5">
              <w:rPr>
                <w:rFonts w:ascii="Corbel" w:hAnsi="Corbel"/>
                <w:b w:val="0"/>
                <w:sz w:val="24"/>
                <w:szCs w:val="24"/>
                <w:lang w:val="en-US"/>
              </w:rPr>
              <w:t>K. Bochenek</w:t>
            </w:r>
            <w:r w:rsidR="008238F4" w:rsidRPr="00B43EA5">
              <w:rPr>
                <w:rFonts w:ascii="Corbel" w:hAnsi="Corbel"/>
                <w:b w:val="0"/>
                <w:sz w:val="24"/>
                <w:szCs w:val="24"/>
                <w:lang w:val="en-US"/>
              </w:rPr>
              <w:t>, prof. UR; dr Marcin Subczak</w:t>
            </w:r>
          </w:p>
        </w:tc>
      </w:tr>
    </w:tbl>
    <w:p w14:paraId="4D23D6E3" w14:textId="77777777" w:rsidR="0085747A" w:rsidRPr="00B43EA5" w:rsidRDefault="0085747A" w:rsidP="009C54AE">
      <w:pPr>
        <w:pStyle w:val="Podpunkty"/>
        <w:spacing w:before="100" w:beforeAutospacing="1" w:after="100" w:afterAutospacing="1"/>
        <w:ind w:left="0"/>
        <w:rPr>
          <w:rFonts w:ascii="Corbel" w:hAnsi="Corbel"/>
          <w:sz w:val="24"/>
          <w:szCs w:val="24"/>
        </w:rPr>
      </w:pPr>
      <w:r w:rsidRPr="00B43EA5">
        <w:rPr>
          <w:rFonts w:ascii="Corbel" w:hAnsi="Corbel"/>
          <w:sz w:val="24"/>
          <w:szCs w:val="24"/>
        </w:rPr>
        <w:t xml:space="preserve">* </w:t>
      </w:r>
      <w:r w:rsidRPr="00B43EA5">
        <w:rPr>
          <w:rFonts w:ascii="Corbel" w:hAnsi="Corbel"/>
          <w:i/>
          <w:sz w:val="24"/>
          <w:szCs w:val="24"/>
        </w:rPr>
        <w:t>-</w:t>
      </w:r>
      <w:r w:rsidR="00B90885" w:rsidRPr="00B43EA5">
        <w:rPr>
          <w:rFonts w:ascii="Corbel" w:hAnsi="Corbel"/>
          <w:b w:val="0"/>
          <w:i/>
          <w:sz w:val="24"/>
          <w:szCs w:val="24"/>
        </w:rPr>
        <w:t>opcjonalni</w:t>
      </w:r>
      <w:r w:rsidR="00B90885" w:rsidRPr="00B43EA5">
        <w:rPr>
          <w:rFonts w:ascii="Corbel" w:hAnsi="Corbel"/>
          <w:b w:val="0"/>
          <w:sz w:val="24"/>
          <w:szCs w:val="24"/>
        </w:rPr>
        <w:t>e,</w:t>
      </w:r>
      <w:r w:rsidRPr="00B43EA5">
        <w:rPr>
          <w:rFonts w:ascii="Corbel" w:hAnsi="Corbel"/>
          <w:i/>
          <w:sz w:val="24"/>
          <w:szCs w:val="24"/>
        </w:rPr>
        <w:t xml:space="preserve"> </w:t>
      </w:r>
      <w:r w:rsidRPr="00B43EA5">
        <w:rPr>
          <w:rFonts w:ascii="Corbel" w:hAnsi="Corbel"/>
          <w:b w:val="0"/>
          <w:i/>
          <w:sz w:val="24"/>
          <w:szCs w:val="24"/>
        </w:rPr>
        <w:t xml:space="preserve">zgodnie z ustaleniami </w:t>
      </w:r>
      <w:r w:rsidR="00B90885" w:rsidRPr="00B43EA5">
        <w:rPr>
          <w:rFonts w:ascii="Corbel" w:hAnsi="Corbel"/>
          <w:b w:val="0"/>
          <w:i/>
          <w:sz w:val="24"/>
          <w:szCs w:val="24"/>
        </w:rPr>
        <w:t>w Jednostce</w:t>
      </w:r>
    </w:p>
    <w:p w14:paraId="72F78E70" w14:textId="77777777" w:rsidR="00923D7D" w:rsidRPr="00B43EA5" w:rsidRDefault="00923D7D" w:rsidP="009C54AE">
      <w:pPr>
        <w:pStyle w:val="Podpunkty"/>
        <w:ind w:left="0"/>
        <w:rPr>
          <w:rFonts w:ascii="Corbel" w:hAnsi="Corbel"/>
          <w:sz w:val="24"/>
          <w:szCs w:val="24"/>
        </w:rPr>
      </w:pPr>
    </w:p>
    <w:p w14:paraId="1E2065EF" w14:textId="77777777" w:rsidR="0085747A" w:rsidRPr="00B43EA5" w:rsidRDefault="0085747A" w:rsidP="009C54AE">
      <w:pPr>
        <w:pStyle w:val="Podpunkty"/>
        <w:ind w:left="284"/>
        <w:rPr>
          <w:rFonts w:ascii="Corbel" w:hAnsi="Corbel"/>
          <w:sz w:val="24"/>
          <w:szCs w:val="24"/>
        </w:rPr>
      </w:pPr>
      <w:r w:rsidRPr="00B43EA5">
        <w:rPr>
          <w:rFonts w:ascii="Corbel" w:hAnsi="Corbel"/>
          <w:sz w:val="24"/>
          <w:szCs w:val="24"/>
        </w:rPr>
        <w:t>1.</w:t>
      </w:r>
      <w:r w:rsidR="00E22FBC" w:rsidRPr="00B43EA5">
        <w:rPr>
          <w:rFonts w:ascii="Corbel" w:hAnsi="Corbel"/>
          <w:sz w:val="24"/>
          <w:szCs w:val="24"/>
        </w:rPr>
        <w:t>1</w:t>
      </w:r>
      <w:r w:rsidRPr="00B43EA5">
        <w:rPr>
          <w:rFonts w:ascii="Corbel" w:hAnsi="Corbel"/>
          <w:sz w:val="24"/>
          <w:szCs w:val="24"/>
        </w:rPr>
        <w:t xml:space="preserve">.Formy zajęć dydaktycznych, wymiar godzin i punktów ECTS </w:t>
      </w:r>
    </w:p>
    <w:p w14:paraId="5BF3566B" w14:textId="77777777" w:rsidR="00923D7D" w:rsidRPr="00B43EA5"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921"/>
        <w:gridCol w:w="801"/>
        <w:gridCol w:w="851"/>
        <w:gridCol w:w="811"/>
        <w:gridCol w:w="827"/>
        <w:gridCol w:w="780"/>
        <w:gridCol w:w="957"/>
        <w:gridCol w:w="1206"/>
        <w:gridCol w:w="1545"/>
      </w:tblGrid>
      <w:tr w:rsidR="00015B8F" w:rsidRPr="00B43EA5" w14:paraId="52B6B065" w14:textId="77777777" w:rsidTr="00C766DF">
        <w:tc>
          <w:tcPr>
            <w:tcW w:w="1048" w:type="dxa"/>
            <w:tcBorders>
              <w:top w:val="single" w:sz="4" w:space="0" w:color="auto"/>
              <w:left w:val="single" w:sz="4" w:space="0" w:color="auto"/>
              <w:bottom w:val="single" w:sz="4" w:space="0" w:color="auto"/>
              <w:right w:val="single" w:sz="4" w:space="0" w:color="auto"/>
            </w:tcBorders>
          </w:tcPr>
          <w:p w14:paraId="2147237C" w14:textId="77777777" w:rsidR="00015B8F" w:rsidRPr="00B43EA5" w:rsidRDefault="00015B8F" w:rsidP="009C54AE">
            <w:pPr>
              <w:pStyle w:val="Nagwkitablic"/>
              <w:spacing w:line="240" w:lineRule="auto"/>
              <w:jc w:val="center"/>
              <w:rPr>
                <w:rFonts w:ascii="Corbel" w:hAnsi="Corbel"/>
                <w:szCs w:val="24"/>
              </w:rPr>
            </w:pPr>
            <w:r w:rsidRPr="00B43EA5">
              <w:rPr>
                <w:rFonts w:ascii="Corbel" w:hAnsi="Corbel"/>
                <w:szCs w:val="24"/>
              </w:rPr>
              <w:t>Semestr</w:t>
            </w:r>
          </w:p>
          <w:p w14:paraId="41291301" w14:textId="77777777" w:rsidR="00015B8F" w:rsidRPr="00B43EA5" w:rsidRDefault="002B5EA0" w:rsidP="009C54AE">
            <w:pPr>
              <w:pStyle w:val="Nagwkitablic"/>
              <w:spacing w:line="240" w:lineRule="auto"/>
              <w:jc w:val="center"/>
              <w:rPr>
                <w:rFonts w:ascii="Corbel" w:hAnsi="Corbel"/>
                <w:szCs w:val="24"/>
              </w:rPr>
            </w:pPr>
            <w:r w:rsidRPr="00B43EA5">
              <w:rPr>
                <w:rFonts w:ascii="Corbel" w:hAnsi="Corbel"/>
                <w:szCs w:val="24"/>
              </w:rPr>
              <w:t>(</w:t>
            </w:r>
            <w:r w:rsidR="00363F78" w:rsidRPr="00B43EA5">
              <w:rPr>
                <w:rFonts w:ascii="Corbel" w:hAnsi="Corbel"/>
                <w:szCs w:val="24"/>
              </w:rPr>
              <w:t>nr)</w:t>
            </w:r>
          </w:p>
        </w:tc>
        <w:tc>
          <w:tcPr>
            <w:tcW w:w="921" w:type="dxa"/>
            <w:tcBorders>
              <w:top w:val="single" w:sz="4" w:space="0" w:color="auto"/>
              <w:left w:val="single" w:sz="4" w:space="0" w:color="auto"/>
              <w:bottom w:val="single" w:sz="4" w:space="0" w:color="auto"/>
              <w:right w:val="single" w:sz="4" w:space="0" w:color="auto"/>
            </w:tcBorders>
            <w:vAlign w:val="center"/>
            <w:hideMark/>
          </w:tcPr>
          <w:p w14:paraId="5FCAE7BA" w14:textId="77777777" w:rsidR="00015B8F" w:rsidRPr="00B43EA5" w:rsidRDefault="00015B8F" w:rsidP="009C54AE">
            <w:pPr>
              <w:pStyle w:val="Nagwkitablic"/>
              <w:spacing w:line="240" w:lineRule="auto"/>
              <w:jc w:val="center"/>
              <w:rPr>
                <w:rFonts w:ascii="Corbel" w:hAnsi="Corbel"/>
                <w:szCs w:val="24"/>
              </w:rPr>
            </w:pPr>
            <w:r w:rsidRPr="00B43EA5">
              <w:rPr>
                <w:rFonts w:ascii="Corbel" w:hAnsi="Corbel"/>
                <w:szCs w:val="24"/>
              </w:rPr>
              <w:t>Wykł.</w:t>
            </w:r>
          </w:p>
        </w:tc>
        <w:tc>
          <w:tcPr>
            <w:tcW w:w="801" w:type="dxa"/>
            <w:tcBorders>
              <w:top w:val="single" w:sz="4" w:space="0" w:color="auto"/>
              <w:left w:val="single" w:sz="4" w:space="0" w:color="auto"/>
              <w:bottom w:val="single" w:sz="4" w:space="0" w:color="auto"/>
              <w:right w:val="single" w:sz="4" w:space="0" w:color="auto"/>
            </w:tcBorders>
            <w:vAlign w:val="center"/>
            <w:hideMark/>
          </w:tcPr>
          <w:p w14:paraId="0628A6A9" w14:textId="77777777" w:rsidR="00015B8F" w:rsidRPr="00B43EA5" w:rsidRDefault="00015B8F" w:rsidP="009C54AE">
            <w:pPr>
              <w:pStyle w:val="Nagwkitablic"/>
              <w:spacing w:line="240" w:lineRule="auto"/>
              <w:jc w:val="center"/>
              <w:rPr>
                <w:rFonts w:ascii="Corbel" w:hAnsi="Corbel"/>
                <w:szCs w:val="24"/>
              </w:rPr>
            </w:pPr>
            <w:r w:rsidRPr="00B43EA5">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8E5DEF" w14:textId="77777777" w:rsidR="00015B8F" w:rsidRPr="00B43EA5" w:rsidRDefault="00015B8F" w:rsidP="009C54AE">
            <w:pPr>
              <w:pStyle w:val="Nagwkitablic"/>
              <w:spacing w:line="240" w:lineRule="auto"/>
              <w:jc w:val="center"/>
              <w:rPr>
                <w:rFonts w:ascii="Corbel" w:hAnsi="Corbel"/>
                <w:szCs w:val="24"/>
              </w:rPr>
            </w:pPr>
            <w:r w:rsidRPr="00B43EA5">
              <w:rPr>
                <w:rFonts w:ascii="Corbel" w:hAnsi="Corbel"/>
                <w:szCs w:val="24"/>
              </w:rPr>
              <w:t>Konw.</w:t>
            </w:r>
          </w:p>
        </w:tc>
        <w:tc>
          <w:tcPr>
            <w:tcW w:w="811" w:type="dxa"/>
            <w:tcBorders>
              <w:top w:val="single" w:sz="4" w:space="0" w:color="auto"/>
              <w:left w:val="single" w:sz="4" w:space="0" w:color="auto"/>
              <w:bottom w:val="single" w:sz="4" w:space="0" w:color="auto"/>
              <w:right w:val="single" w:sz="4" w:space="0" w:color="auto"/>
            </w:tcBorders>
            <w:vAlign w:val="center"/>
            <w:hideMark/>
          </w:tcPr>
          <w:p w14:paraId="50B69109" w14:textId="77777777" w:rsidR="00015B8F" w:rsidRPr="00B43EA5" w:rsidRDefault="00015B8F" w:rsidP="009C54AE">
            <w:pPr>
              <w:pStyle w:val="Nagwkitablic"/>
              <w:spacing w:line="240" w:lineRule="auto"/>
              <w:jc w:val="center"/>
              <w:rPr>
                <w:rFonts w:ascii="Corbel" w:hAnsi="Corbel"/>
                <w:szCs w:val="24"/>
              </w:rPr>
            </w:pPr>
            <w:r w:rsidRPr="00B43EA5">
              <w:rPr>
                <w:rFonts w:ascii="Corbel" w:hAnsi="Corbel"/>
                <w:szCs w:val="24"/>
              </w:rPr>
              <w:t>Lab.</w:t>
            </w:r>
          </w:p>
        </w:tc>
        <w:tc>
          <w:tcPr>
            <w:tcW w:w="827" w:type="dxa"/>
            <w:tcBorders>
              <w:top w:val="single" w:sz="4" w:space="0" w:color="auto"/>
              <w:left w:val="single" w:sz="4" w:space="0" w:color="auto"/>
              <w:bottom w:val="single" w:sz="4" w:space="0" w:color="auto"/>
              <w:right w:val="single" w:sz="4" w:space="0" w:color="auto"/>
            </w:tcBorders>
            <w:vAlign w:val="center"/>
          </w:tcPr>
          <w:p w14:paraId="06E6DFBD" w14:textId="77777777" w:rsidR="00015B8F" w:rsidRPr="00B43EA5" w:rsidRDefault="00015B8F" w:rsidP="009C54AE">
            <w:pPr>
              <w:pStyle w:val="Nagwkitablic"/>
              <w:spacing w:line="240" w:lineRule="auto"/>
              <w:jc w:val="center"/>
              <w:rPr>
                <w:rFonts w:ascii="Corbel" w:hAnsi="Corbel"/>
                <w:szCs w:val="24"/>
              </w:rPr>
            </w:pPr>
            <w:r w:rsidRPr="00B43EA5">
              <w:rPr>
                <w:rFonts w:ascii="Corbel" w:hAnsi="Corbel"/>
                <w:szCs w:val="24"/>
              </w:rPr>
              <w:t>Sem.</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22047D" w14:textId="77777777" w:rsidR="00015B8F" w:rsidRPr="00B43EA5" w:rsidRDefault="00015B8F" w:rsidP="009C54AE">
            <w:pPr>
              <w:pStyle w:val="Nagwkitablic"/>
              <w:spacing w:line="240" w:lineRule="auto"/>
              <w:jc w:val="center"/>
              <w:rPr>
                <w:rFonts w:ascii="Corbel" w:hAnsi="Corbel"/>
                <w:szCs w:val="24"/>
              </w:rPr>
            </w:pPr>
            <w:r w:rsidRPr="00B43EA5">
              <w:rPr>
                <w:rFonts w:ascii="Corbel" w:hAnsi="Corbel"/>
                <w:szCs w:val="24"/>
              </w:rPr>
              <w:t>ZP</w:t>
            </w:r>
          </w:p>
        </w:tc>
        <w:tc>
          <w:tcPr>
            <w:tcW w:w="957" w:type="dxa"/>
            <w:tcBorders>
              <w:top w:val="single" w:sz="4" w:space="0" w:color="auto"/>
              <w:left w:val="single" w:sz="4" w:space="0" w:color="auto"/>
              <w:bottom w:val="single" w:sz="4" w:space="0" w:color="auto"/>
              <w:right w:val="single" w:sz="4" w:space="0" w:color="auto"/>
            </w:tcBorders>
            <w:vAlign w:val="center"/>
            <w:hideMark/>
          </w:tcPr>
          <w:p w14:paraId="4E131D68" w14:textId="77777777" w:rsidR="00015B8F" w:rsidRPr="00B43EA5" w:rsidRDefault="00015B8F" w:rsidP="009C54AE">
            <w:pPr>
              <w:pStyle w:val="Nagwkitablic"/>
              <w:spacing w:line="240" w:lineRule="auto"/>
              <w:jc w:val="center"/>
              <w:rPr>
                <w:rFonts w:ascii="Corbel" w:hAnsi="Corbel"/>
                <w:szCs w:val="24"/>
              </w:rPr>
            </w:pPr>
            <w:r w:rsidRPr="00B43EA5">
              <w:rPr>
                <w:rFonts w:ascii="Corbel" w:hAnsi="Corbel"/>
                <w:szCs w:val="24"/>
              </w:rPr>
              <w:t>Prakt.</w:t>
            </w:r>
          </w:p>
        </w:tc>
        <w:tc>
          <w:tcPr>
            <w:tcW w:w="1206" w:type="dxa"/>
            <w:tcBorders>
              <w:top w:val="single" w:sz="4" w:space="0" w:color="auto"/>
              <w:left w:val="single" w:sz="4" w:space="0" w:color="auto"/>
              <w:bottom w:val="single" w:sz="4" w:space="0" w:color="auto"/>
              <w:right w:val="single" w:sz="4" w:space="0" w:color="auto"/>
            </w:tcBorders>
            <w:vAlign w:val="center"/>
            <w:hideMark/>
          </w:tcPr>
          <w:p w14:paraId="4E5BEB22" w14:textId="77777777" w:rsidR="00015B8F" w:rsidRPr="00B43EA5" w:rsidRDefault="00015B8F" w:rsidP="009C54AE">
            <w:pPr>
              <w:pStyle w:val="Nagwkitablic"/>
              <w:spacing w:line="240" w:lineRule="auto"/>
              <w:jc w:val="center"/>
              <w:rPr>
                <w:rFonts w:ascii="Corbel" w:hAnsi="Corbel"/>
                <w:szCs w:val="24"/>
              </w:rPr>
            </w:pPr>
            <w:r w:rsidRPr="00B43EA5">
              <w:rPr>
                <w:rFonts w:ascii="Corbel" w:hAnsi="Corbel"/>
                <w:szCs w:val="24"/>
              </w:rPr>
              <w:t>Inne (jakie?)</w:t>
            </w:r>
          </w:p>
        </w:tc>
        <w:tc>
          <w:tcPr>
            <w:tcW w:w="1545" w:type="dxa"/>
            <w:tcBorders>
              <w:top w:val="single" w:sz="4" w:space="0" w:color="auto"/>
              <w:left w:val="single" w:sz="4" w:space="0" w:color="auto"/>
              <w:bottom w:val="single" w:sz="4" w:space="0" w:color="auto"/>
              <w:right w:val="single" w:sz="4" w:space="0" w:color="auto"/>
            </w:tcBorders>
            <w:vAlign w:val="center"/>
            <w:hideMark/>
          </w:tcPr>
          <w:p w14:paraId="375854B7" w14:textId="77777777" w:rsidR="00015B8F" w:rsidRPr="00B43EA5" w:rsidRDefault="00015B8F" w:rsidP="009C54AE">
            <w:pPr>
              <w:pStyle w:val="Nagwkitablic"/>
              <w:spacing w:line="240" w:lineRule="auto"/>
              <w:jc w:val="center"/>
              <w:rPr>
                <w:rFonts w:ascii="Corbel" w:hAnsi="Corbel"/>
                <w:b/>
                <w:szCs w:val="24"/>
              </w:rPr>
            </w:pPr>
            <w:r w:rsidRPr="00B43EA5">
              <w:rPr>
                <w:rFonts w:ascii="Corbel" w:hAnsi="Corbel"/>
                <w:b/>
                <w:szCs w:val="24"/>
              </w:rPr>
              <w:t>Liczba pkt</w:t>
            </w:r>
            <w:r w:rsidR="00B90885" w:rsidRPr="00B43EA5">
              <w:rPr>
                <w:rFonts w:ascii="Corbel" w:hAnsi="Corbel"/>
                <w:b/>
                <w:szCs w:val="24"/>
              </w:rPr>
              <w:t>.</w:t>
            </w:r>
            <w:r w:rsidRPr="00B43EA5">
              <w:rPr>
                <w:rFonts w:ascii="Corbel" w:hAnsi="Corbel"/>
                <w:b/>
                <w:szCs w:val="24"/>
              </w:rPr>
              <w:t xml:space="preserve"> ECTS</w:t>
            </w:r>
          </w:p>
        </w:tc>
      </w:tr>
      <w:tr w:rsidR="00015B8F" w:rsidRPr="00B43EA5" w14:paraId="6DD29F6D" w14:textId="77777777" w:rsidTr="00C766DF">
        <w:trPr>
          <w:trHeight w:val="453"/>
        </w:trPr>
        <w:tc>
          <w:tcPr>
            <w:tcW w:w="1048" w:type="dxa"/>
            <w:tcBorders>
              <w:top w:val="single" w:sz="4" w:space="0" w:color="auto"/>
              <w:left w:val="single" w:sz="4" w:space="0" w:color="auto"/>
              <w:bottom w:val="single" w:sz="4" w:space="0" w:color="auto"/>
              <w:right w:val="single" w:sz="4" w:space="0" w:color="auto"/>
            </w:tcBorders>
          </w:tcPr>
          <w:p w14:paraId="4599EA35" w14:textId="77777777" w:rsidR="00015B8F" w:rsidRPr="00B43EA5" w:rsidRDefault="00625C4D" w:rsidP="009C54AE">
            <w:pPr>
              <w:pStyle w:val="centralniewrubryce"/>
              <w:spacing w:before="0" w:after="0"/>
              <w:rPr>
                <w:rFonts w:ascii="Corbel" w:hAnsi="Corbel"/>
                <w:sz w:val="24"/>
                <w:szCs w:val="24"/>
              </w:rPr>
            </w:pPr>
            <w:r w:rsidRPr="00B43EA5">
              <w:rPr>
                <w:rFonts w:ascii="Corbel" w:hAnsi="Corbel"/>
                <w:sz w:val="24"/>
                <w:szCs w:val="24"/>
              </w:rPr>
              <w:t>2</w:t>
            </w:r>
            <w:r w:rsidR="00FD58A0" w:rsidRPr="00B43EA5">
              <w:rPr>
                <w:rFonts w:ascii="Corbel" w:hAnsi="Corbel"/>
                <w:sz w:val="24"/>
                <w:szCs w:val="24"/>
              </w:rPr>
              <w:t>.</w:t>
            </w:r>
          </w:p>
        </w:tc>
        <w:tc>
          <w:tcPr>
            <w:tcW w:w="921" w:type="dxa"/>
            <w:tcBorders>
              <w:top w:val="single" w:sz="4" w:space="0" w:color="auto"/>
              <w:left w:val="single" w:sz="4" w:space="0" w:color="auto"/>
              <w:bottom w:val="single" w:sz="4" w:space="0" w:color="auto"/>
              <w:right w:val="single" w:sz="4" w:space="0" w:color="auto"/>
            </w:tcBorders>
            <w:vAlign w:val="center"/>
          </w:tcPr>
          <w:p w14:paraId="3CBAD316" w14:textId="77777777" w:rsidR="00015B8F" w:rsidRPr="00B43EA5" w:rsidRDefault="00FD58A0" w:rsidP="009C54AE">
            <w:pPr>
              <w:pStyle w:val="centralniewrubryce"/>
              <w:spacing w:before="0" w:after="0"/>
              <w:rPr>
                <w:rFonts w:ascii="Corbel" w:hAnsi="Corbel"/>
                <w:sz w:val="24"/>
                <w:szCs w:val="24"/>
              </w:rPr>
            </w:pPr>
            <w:r w:rsidRPr="00B43EA5">
              <w:rPr>
                <w:rFonts w:ascii="Corbel" w:hAnsi="Corbel"/>
                <w:sz w:val="24"/>
                <w:szCs w:val="24"/>
              </w:rPr>
              <w:t>30</w:t>
            </w:r>
          </w:p>
        </w:tc>
        <w:tc>
          <w:tcPr>
            <w:tcW w:w="801" w:type="dxa"/>
            <w:tcBorders>
              <w:top w:val="single" w:sz="4" w:space="0" w:color="auto"/>
              <w:left w:val="single" w:sz="4" w:space="0" w:color="auto"/>
              <w:bottom w:val="single" w:sz="4" w:space="0" w:color="auto"/>
              <w:right w:val="single" w:sz="4" w:space="0" w:color="auto"/>
            </w:tcBorders>
            <w:vAlign w:val="center"/>
          </w:tcPr>
          <w:p w14:paraId="6640D90B" w14:textId="77777777" w:rsidR="00015B8F" w:rsidRPr="00B43EA5" w:rsidRDefault="00FD58A0" w:rsidP="009C54AE">
            <w:pPr>
              <w:pStyle w:val="centralniewrubryce"/>
              <w:spacing w:before="0" w:after="0"/>
              <w:rPr>
                <w:rFonts w:ascii="Corbel" w:hAnsi="Corbel"/>
                <w:sz w:val="24"/>
                <w:szCs w:val="24"/>
              </w:rPr>
            </w:pPr>
            <w:r w:rsidRPr="00B43EA5">
              <w:rPr>
                <w:rFonts w:ascii="Corbel" w:hAnsi="Corbel"/>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tcPr>
          <w:p w14:paraId="60D363F8" w14:textId="77777777" w:rsidR="00015B8F" w:rsidRPr="00B43EA5" w:rsidRDefault="00015B8F" w:rsidP="009C54AE">
            <w:pPr>
              <w:pStyle w:val="centralniewrubryce"/>
              <w:spacing w:before="0" w:after="0"/>
              <w:rPr>
                <w:rFonts w:ascii="Corbel" w:hAnsi="Corbel"/>
                <w:sz w:val="24"/>
                <w:szCs w:val="24"/>
              </w:rPr>
            </w:pPr>
          </w:p>
        </w:tc>
        <w:tc>
          <w:tcPr>
            <w:tcW w:w="811" w:type="dxa"/>
            <w:tcBorders>
              <w:top w:val="single" w:sz="4" w:space="0" w:color="auto"/>
              <w:left w:val="single" w:sz="4" w:space="0" w:color="auto"/>
              <w:bottom w:val="single" w:sz="4" w:space="0" w:color="auto"/>
              <w:right w:val="single" w:sz="4" w:space="0" w:color="auto"/>
            </w:tcBorders>
            <w:vAlign w:val="center"/>
          </w:tcPr>
          <w:p w14:paraId="28AF0D4B" w14:textId="77777777" w:rsidR="00015B8F" w:rsidRPr="00B43EA5" w:rsidRDefault="00015B8F" w:rsidP="009C54AE">
            <w:pPr>
              <w:pStyle w:val="centralniewrubryce"/>
              <w:spacing w:before="0" w:after="0"/>
              <w:rPr>
                <w:rFonts w:ascii="Corbel" w:hAnsi="Corbel"/>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14:paraId="5E9DB4CF" w14:textId="77777777" w:rsidR="00015B8F" w:rsidRPr="00B43EA5" w:rsidRDefault="00015B8F" w:rsidP="009C54AE">
            <w:pPr>
              <w:pStyle w:val="centralniewrubryce"/>
              <w:spacing w:before="0" w:after="0"/>
              <w:rPr>
                <w:rFonts w:ascii="Corbel" w:hAnsi="Corbel"/>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14:paraId="632E5CBD" w14:textId="77777777" w:rsidR="00015B8F" w:rsidRPr="00B43EA5" w:rsidRDefault="00015B8F" w:rsidP="009C54AE">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14:paraId="04A89BF3" w14:textId="77777777" w:rsidR="00015B8F" w:rsidRPr="00B43EA5" w:rsidRDefault="00015B8F" w:rsidP="009C54AE">
            <w:pPr>
              <w:pStyle w:val="centralniewrubryce"/>
              <w:spacing w:before="0" w:after="0"/>
              <w:rPr>
                <w:rFonts w:ascii="Corbel" w:hAnsi="Corbel"/>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53737239" w14:textId="77777777" w:rsidR="00015B8F" w:rsidRPr="00B43EA5" w:rsidRDefault="00015B8F" w:rsidP="009C54AE">
            <w:pPr>
              <w:pStyle w:val="centralniewrubryce"/>
              <w:spacing w:before="0" w:after="0"/>
              <w:rPr>
                <w:rFonts w:ascii="Corbel" w:hAnsi="Corbel"/>
                <w:sz w:val="24"/>
                <w:szCs w:val="24"/>
              </w:rPr>
            </w:pPr>
          </w:p>
        </w:tc>
        <w:tc>
          <w:tcPr>
            <w:tcW w:w="1545" w:type="dxa"/>
            <w:tcBorders>
              <w:top w:val="single" w:sz="4" w:space="0" w:color="auto"/>
              <w:left w:val="single" w:sz="4" w:space="0" w:color="auto"/>
              <w:bottom w:val="single" w:sz="4" w:space="0" w:color="auto"/>
              <w:right w:val="single" w:sz="4" w:space="0" w:color="auto"/>
            </w:tcBorders>
            <w:vAlign w:val="center"/>
          </w:tcPr>
          <w:p w14:paraId="0EF1D059" w14:textId="77777777" w:rsidR="00015B8F" w:rsidRPr="00B43EA5" w:rsidRDefault="00357EC8" w:rsidP="009C54AE">
            <w:pPr>
              <w:pStyle w:val="centralniewrubryce"/>
              <w:spacing w:before="0" w:after="0"/>
              <w:rPr>
                <w:rFonts w:ascii="Corbel" w:hAnsi="Corbel"/>
                <w:sz w:val="24"/>
                <w:szCs w:val="24"/>
              </w:rPr>
            </w:pPr>
            <w:r w:rsidRPr="00B43EA5">
              <w:rPr>
                <w:rFonts w:ascii="Corbel" w:hAnsi="Corbel"/>
                <w:sz w:val="24"/>
                <w:szCs w:val="24"/>
              </w:rPr>
              <w:t>7</w:t>
            </w:r>
          </w:p>
        </w:tc>
      </w:tr>
      <w:tr w:rsidR="0030395F" w:rsidRPr="00B43EA5" w14:paraId="657F7E01" w14:textId="77777777" w:rsidTr="00C766DF">
        <w:trPr>
          <w:trHeight w:val="453"/>
        </w:trPr>
        <w:tc>
          <w:tcPr>
            <w:tcW w:w="1048" w:type="dxa"/>
            <w:tcBorders>
              <w:top w:val="single" w:sz="4" w:space="0" w:color="auto"/>
              <w:left w:val="single" w:sz="4" w:space="0" w:color="auto"/>
              <w:bottom w:val="single" w:sz="4" w:space="0" w:color="auto"/>
              <w:right w:val="single" w:sz="4" w:space="0" w:color="auto"/>
            </w:tcBorders>
          </w:tcPr>
          <w:p w14:paraId="443B022C" w14:textId="77777777" w:rsidR="0030395F" w:rsidRPr="00B43EA5" w:rsidRDefault="0030395F" w:rsidP="009C54AE">
            <w:pPr>
              <w:pStyle w:val="centralniewrubryce"/>
              <w:spacing w:before="0" w:after="0"/>
              <w:rPr>
                <w:rFonts w:ascii="Corbel" w:hAnsi="Corbel"/>
                <w:sz w:val="24"/>
                <w:szCs w:val="24"/>
              </w:rPr>
            </w:pPr>
          </w:p>
        </w:tc>
        <w:tc>
          <w:tcPr>
            <w:tcW w:w="921" w:type="dxa"/>
            <w:tcBorders>
              <w:top w:val="single" w:sz="4" w:space="0" w:color="auto"/>
              <w:left w:val="single" w:sz="4" w:space="0" w:color="auto"/>
              <w:bottom w:val="single" w:sz="4" w:space="0" w:color="auto"/>
              <w:right w:val="single" w:sz="4" w:space="0" w:color="auto"/>
            </w:tcBorders>
            <w:vAlign w:val="center"/>
          </w:tcPr>
          <w:p w14:paraId="26CF2947" w14:textId="77777777" w:rsidR="0030395F" w:rsidRPr="00B43EA5" w:rsidRDefault="0030395F" w:rsidP="009C54AE">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746F53B8" w14:textId="77777777" w:rsidR="0030395F" w:rsidRPr="00B43EA5" w:rsidRDefault="0030395F" w:rsidP="009C54AE">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6DEBAC42" w14:textId="77777777" w:rsidR="0030395F" w:rsidRPr="00B43EA5" w:rsidRDefault="0030395F" w:rsidP="009C54AE">
            <w:pPr>
              <w:pStyle w:val="centralniewrubryce"/>
              <w:spacing w:before="0" w:after="0"/>
              <w:rPr>
                <w:rFonts w:ascii="Corbel" w:hAnsi="Corbel"/>
                <w:sz w:val="24"/>
                <w:szCs w:val="24"/>
              </w:rPr>
            </w:pPr>
          </w:p>
        </w:tc>
        <w:tc>
          <w:tcPr>
            <w:tcW w:w="811" w:type="dxa"/>
            <w:tcBorders>
              <w:top w:val="single" w:sz="4" w:space="0" w:color="auto"/>
              <w:left w:val="single" w:sz="4" w:space="0" w:color="auto"/>
              <w:bottom w:val="single" w:sz="4" w:space="0" w:color="auto"/>
              <w:right w:val="single" w:sz="4" w:space="0" w:color="auto"/>
            </w:tcBorders>
            <w:vAlign w:val="center"/>
          </w:tcPr>
          <w:p w14:paraId="053C47E8" w14:textId="77777777" w:rsidR="0030395F" w:rsidRPr="00B43EA5" w:rsidRDefault="0030395F" w:rsidP="009C54AE">
            <w:pPr>
              <w:pStyle w:val="centralniewrubryce"/>
              <w:spacing w:before="0" w:after="0"/>
              <w:rPr>
                <w:rFonts w:ascii="Corbel" w:hAnsi="Corbel"/>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14:paraId="749F405B" w14:textId="77777777" w:rsidR="0030395F" w:rsidRPr="00B43EA5" w:rsidRDefault="0030395F" w:rsidP="009C54AE">
            <w:pPr>
              <w:pStyle w:val="centralniewrubryce"/>
              <w:spacing w:before="0" w:after="0"/>
              <w:rPr>
                <w:rFonts w:ascii="Corbel" w:hAnsi="Corbel"/>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14:paraId="1C74E24A" w14:textId="77777777" w:rsidR="0030395F" w:rsidRPr="00B43EA5" w:rsidRDefault="0030395F" w:rsidP="009C54AE">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14:paraId="4B19F4D8" w14:textId="77777777" w:rsidR="0030395F" w:rsidRPr="00B43EA5" w:rsidRDefault="0030395F" w:rsidP="009C54AE">
            <w:pPr>
              <w:pStyle w:val="centralniewrubryce"/>
              <w:spacing w:before="0" w:after="0"/>
              <w:rPr>
                <w:rFonts w:ascii="Corbel" w:hAnsi="Corbel"/>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3DD2D2A4" w14:textId="77777777" w:rsidR="0030395F" w:rsidRPr="00B43EA5" w:rsidRDefault="0030395F" w:rsidP="009C54AE">
            <w:pPr>
              <w:pStyle w:val="centralniewrubryce"/>
              <w:spacing w:before="0" w:after="0"/>
              <w:rPr>
                <w:rFonts w:ascii="Corbel" w:hAnsi="Corbel"/>
                <w:sz w:val="24"/>
                <w:szCs w:val="24"/>
              </w:rPr>
            </w:pPr>
          </w:p>
        </w:tc>
        <w:tc>
          <w:tcPr>
            <w:tcW w:w="1545" w:type="dxa"/>
            <w:tcBorders>
              <w:top w:val="single" w:sz="4" w:space="0" w:color="auto"/>
              <w:left w:val="single" w:sz="4" w:space="0" w:color="auto"/>
              <w:bottom w:val="single" w:sz="4" w:space="0" w:color="auto"/>
              <w:right w:val="single" w:sz="4" w:space="0" w:color="auto"/>
            </w:tcBorders>
            <w:vAlign w:val="center"/>
          </w:tcPr>
          <w:p w14:paraId="5BE7C50D" w14:textId="77777777" w:rsidR="0030395F" w:rsidRPr="00B43EA5" w:rsidRDefault="0030395F" w:rsidP="009C54AE">
            <w:pPr>
              <w:pStyle w:val="centralniewrubryce"/>
              <w:spacing w:before="0" w:after="0"/>
              <w:rPr>
                <w:rFonts w:ascii="Corbel" w:hAnsi="Corbel"/>
                <w:sz w:val="24"/>
                <w:szCs w:val="24"/>
              </w:rPr>
            </w:pPr>
          </w:p>
        </w:tc>
      </w:tr>
    </w:tbl>
    <w:p w14:paraId="6711D6FC" w14:textId="77777777" w:rsidR="00923D7D" w:rsidRPr="00B43EA5" w:rsidRDefault="00923D7D" w:rsidP="009C54AE">
      <w:pPr>
        <w:pStyle w:val="Podpunkty"/>
        <w:ind w:left="0"/>
        <w:rPr>
          <w:rFonts w:ascii="Corbel" w:hAnsi="Corbel"/>
          <w:b w:val="0"/>
          <w:sz w:val="24"/>
          <w:szCs w:val="24"/>
          <w:lang w:eastAsia="en-US"/>
        </w:rPr>
      </w:pPr>
    </w:p>
    <w:p w14:paraId="32716D98" w14:textId="77777777" w:rsidR="00923D7D" w:rsidRPr="00B43EA5" w:rsidRDefault="00923D7D" w:rsidP="009C54AE">
      <w:pPr>
        <w:pStyle w:val="Podpunkty"/>
        <w:rPr>
          <w:rFonts w:ascii="Corbel" w:hAnsi="Corbel"/>
          <w:b w:val="0"/>
          <w:sz w:val="24"/>
          <w:szCs w:val="24"/>
          <w:lang w:eastAsia="en-US"/>
        </w:rPr>
      </w:pPr>
    </w:p>
    <w:p w14:paraId="44863736" w14:textId="77777777" w:rsidR="0085747A" w:rsidRPr="00B43EA5" w:rsidRDefault="0085747A" w:rsidP="00F83B28">
      <w:pPr>
        <w:pStyle w:val="Punktygwne"/>
        <w:tabs>
          <w:tab w:val="left" w:pos="709"/>
        </w:tabs>
        <w:spacing w:before="0" w:after="0"/>
        <w:ind w:left="284"/>
        <w:rPr>
          <w:rFonts w:ascii="Corbel" w:hAnsi="Corbel"/>
          <w:b w:val="0"/>
          <w:smallCaps w:val="0"/>
          <w:szCs w:val="24"/>
        </w:rPr>
      </w:pPr>
      <w:r w:rsidRPr="00B43EA5">
        <w:rPr>
          <w:rFonts w:ascii="Corbel" w:hAnsi="Corbel"/>
          <w:smallCaps w:val="0"/>
          <w:szCs w:val="24"/>
        </w:rPr>
        <w:t>1.</w:t>
      </w:r>
      <w:r w:rsidR="00E22FBC" w:rsidRPr="00B43EA5">
        <w:rPr>
          <w:rFonts w:ascii="Corbel" w:hAnsi="Corbel"/>
          <w:smallCaps w:val="0"/>
          <w:szCs w:val="24"/>
        </w:rPr>
        <w:t>2</w:t>
      </w:r>
      <w:r w:rsidR="00F83B28" w:rsidRPr="00B43EA5">
        <w:rPr>
          <w:rFonts w:ascii="Corbel" w:hAnsi="Corbel"/>
          <w:smallCaps w:val="0"/>
          <w:szCs w:val="24"/>
        </w:rPr>
        <w:t>.</w:t>
      </w:r>
      <w:r w:rsidR="00F83B28" w:rsidRPr="00B43EA5">
        <w:rPr>
          <w:rFonts w:ascii="Corbel" w:hAnsi="Corbel"/>
          <w:smallCaps w:val="0"/>
          <w:szCs w:val="24"/>
        </w:rPr>
        <w:tab/>
      </w:r>
      <w:r w:rsidRPr="00B43EA5">
        <w:rPr>
          <w:rFonts w:ascii="Corbel" w:hAnsi="Corbel"/>
          <w:smallCaps w:val="0"/>
          <w:szCs w:val="24"/>
        </w:rPr>
        <w:t xml:space="preserve">Sposób realizacji zajęć  </w:t>
      </w:r>
    </w:p>
    <w:p w14:paraId="6C00E808" w14:textId="77777777" w:rsidR="0085747A" w:rsidRPr="00B43EA5" w:rsidRDefault="003D3938" w:rsidP="00F83B28">
      <w:pPr>
        <w:pStyle w:val="Punktygwne"/>
        <w:spacing w:before="0" w:after="0"/>
        <w:ind w:left="709"/>
        <w:rPr>
          <w:rFonts w:ascii="Corbel" w:hAnsi="Corbel"/>
          <w:b w:val="0"/>
          <w:smallCaps w:val="0"/>
          <w:szCs w:val="24"/>
        </w:rPr>
      </w:pPr>
      <w:r w:rsidRPr="00B43EA5">
        <w:rPr>
          <w:rFonts w:ascii="Corbel" w:eastAsia="MS Gothic" w:hAnsi="Corbel" w:cs="MS Gothic"/>
          <w:b w:val="0"/>
          <w:szCs w:val="24"/>
        </w:rPr>
        <w:t xml:space="preserve"> </w:t>
      </w:r>
      <w:r w:rsidR="006E1E7A" w:rsidRPr="00B43EA5">
        <w:rPr>
          <w:rFonts w:ascii="Corbel" w:eastAsia="MS Gothic" w:hAnsi="Corbel" w:cs="MS Gothic"/>
          <w:b w:val="0"/>
          <w:szCs w:val="24"/>
        </w:rPr>
        <w:t>x</w:t>
      </w:r>
      <w:r w:rsidRPr="00B43EA5">
        <w:rPr>
          <w:rFonts w:ascii="Corbel" w:eastAsia="MS Gothic" w:hAnsi="Corbel" w:cs="MS Gothic"/>
          <w:b w:val="0"/>
          <w:szCs w:val="24"/>
        </w:rPr>
        <w:t xml:space="preserve"> </w:t>
      </w:r>
      <w:r w:rsidR="0085747A" w:rsidRPr="00B43EA5">
        <w:rPr>
          <w:rFonts w:ascii="Corbel" w:hAnsi="Corbel"/>
          <w:b w:val="0"/>
          <w:smallCaps w:val="0"/>
          <w:szCs w:val="24"/>
        </w:rPr>
        <w:t xml:space="preserve">zajęcia w formie tradycyjnej </w:t>
      </w:r>
    </w:p>
    <w:p w14:paraId="79D27DCE" w14:textId="77777777" w:rsidR="0085747A" w:rsidRPr="00B43EA5" w:rsidRDefault="0085747A" w:rsidP="00F83B28">
      <w:pPr>
        <w:pStyle w:val="Punktygwne"/>
        <w:spacing w:before="0" w:after="0"/>
        <w:ind w:left="709"/>
        <w:rPr>
          <w:rFonts w:ascii="Corbel" w:hAnsi="Corbel"/>
          <w:b w:val="0"/>
          <w:smallCaps w:val="0"/>
          <w:szCs w:val="24"/>
        </w:rPr>
      </w:pPr>
      <w:r w:rsidRPr="00B43EA5">
        <w:rPr>
          <w:rFonts w:ascii="Corbel" w:eastAsia="MS Gothic" w:hAnsi="MS Gothic" w:cs="MS Gothic"/>
          <w:b w:val="0"/>
          <w:szCs w:val="24"/>
        </w:rPr>
        <w:t>☐</w:t>
      </w:r>
      <w:r w:rsidRPr="00B43EA5">
        <w:rPr>
          <w:rFonts w:ascii="Corbel" w:hAnsi="Corbel"/>
          <w:b w:val="0"/>
          <w:smallCaps w:val="0"/>
          <w:szCs w:val="24"/>
        </w:rPr>
        <w:t xml:space="preserve"> zajęcia realizowane z wykorzystaniem metod i technik kształcenia na odległość</w:t>
      </w:r>
    </w:p>
    <w:p w14:paraId="1B312E44" w14:textId="77777777" w:rsidR="0085747A" w:rsidRPr="00B43EA5" w:rsidRDefault="0085747A" w:rsidP="009C54AE">
      <w:pPr>
        <w:pStyle w:val="Punktygwne"/>
        <w:spacing w:before="0" w:after="0"/>
        <w:rPr>
          <w:rFonts w:ascii="Corbel" w:hAnsi="Corbel"/>
          <w:smallCaps w:val="0"/>
          <w:szCs w:val="24"/>
        </w:rPr>
      </w:pPr>
    </w:p>
    <w:p w14:paraId="48C8A5DE" w14:textId="77777777" w:rsidR="00E22FBC" w:rsidRPr="00B43EA5" w:rsidRDefault="00E22FBC" w:rsidP="00F83B28">
      <w:pPr>
        <w:pStyle w:val="Punktygwne"/>
        <w:tabs>
          <w:tab w:val="left" w:pos="709"/>
        </w:tabs>
        <w:spacing w:before="0" w:after="0"/>
        <w:ind w:left="709" w:hanging="425"/>
        <w:rPr>
          <w:rFonts w:ascii="Corbel" w:hAnsi="Corbel"/>
          <w:smallCaps w:val="0"/>
          <w:szCs w:val="24"/>
        </w:rPr>
      </w:pPr>
      <w:r w:rsidRPr="00B43EA5">
        <w:rPr>
          <w:rFonts w:ascii="Corbel" w:hAnsi="Corbel"/>
          <w:smallCaps w:val="0"/>
          <w:szCs w:val="24"/>
        </w:rPr>
        <w:t xml:space="preserve">1.3 </w:t>
      </w:r>
      <w:r w:rsidR="00F83B28" w:rsidRPr="00B43EA5">
        <w:rPr>
          <w:rFonts w:ascii="Corbel" w:hAnsi="Corbel"/>
          <w:smallCaps w:val="0"/>
          <w:szCs w:val="24"/>
        </w:rPr>
        <w:tab/>
      </w:r>
      <w:r w:rsidRPr="00B43EA5">
        <w:rPr>
          <w:rFonts w:ascii="Corbel" w:hAnsi="Corbel"/>
          <w:smallCaps w:val="0"/>
          <w:szCs w:val="24"/>
        </w:rPr>
        <w:t>For</w:t>
      </w:r>
      <w:r w:rsidR="00445970" w:rsidRPr="00B43EA5">
        <w:rPr>
          <w:rFonts w:ascii="Corbel" w:hAnsi="Corbel"/>
          <w:smallCaps w:val="0"/>
          <w:szCs w:val="24"/>
        </w:rPr>
        <w:t xml:space="preserve">ma zaliczenia przedmiotu </w:t>
      </w:r>
      <w:r w:rsidRPr="00B43EA5">
        <w:rPr>
          <w:rFonts w:ascii="Corbel" w:hAnsi="Corbel"/>
          <w:smallCaps w:val="0"/>
          <w:szCs w:val="24"/>
        </w:rPr>
        <w:t xml:space="preserve"> (z toku) </w:t>
      </w:r>
      <w:r w:rsidRPr="00B43EA5">
        <w:rPr>
          <w:rFonts w:ascii="Corbel" w:hAnsi="Corbel"/>
          <w:b w:val="0"/>
          <w:smallCaps w:val="0"/>
          <w:szCs w:val="24"/>
        </w:rPr>
        <w:t>(egzamin, zaliczenie z oceną, zaliczenie bez oceny)</w:t>
      </w:r>
    </w:p>
    <w:p w14:paraId="54901435" w14:textId="77777777" w:rsidR="00FA5875" w:rsidRPr="00B43EA5" w:rsidRDefault="00FA5875" w:rsidP="00FA5875">
      <w:pPr>
        <w:pStyle w:val="Punktygwne"/>
        <w:spacing w:before="0" w:after="0"/>
        <w:ind w:firstLine="708"/>
        <w:rPr>
          <w:rFonts w:ascii="Corbel" w:hAnsi="Corbel"/>
          <w:b w:val="0"/>
          <w:szCs w:val="24"/>
        </w:rPr>
      </w:pPr>
      <w:r w:rsidRPr="00B43EA5">
        <w:rPr>
          <w:rFonts w:ascii="Corbel" w:hAnsi="Corbel"/>
          <w:b w:val="0"/>
          <w:szCs w:val="24"/>
        </w:rPr>
        <w:t>Ćwiczenia: zaliczenie z oceną</w:t>
      </w:r>
    </w:p>
    <w:p w14:paraId="366417EF" w14:textId="77777777" w:rsidR="00FA5875" w:rsidRPr="00B43EA5" w:rsidRDefault="00FA5875" w:rsidP="00FA5875">
      <w:pPr>
        <w:pStyle w:val="Punktygwne"/>
        <w:spacing w:before="0" w:after="0"/>
        <w:ind w:left="708"/>
        <w:rPr>
          <w:rFonts w:ascii="Corbel" w:hAnsi="Corbel"/>
          <w:b w:val="0"/>
          <w:szCs w:val="24"/>
        </w:rPr>
      </w:pPr>
      <w:r w:rsidRPr="00B43EA5">
        <w:rPr>
          <w:rFonts w:ascii="Corbel" w:hAnsi="Corbel"/>
          <w:b w:val="0"/>
          <w:szCs w:val="24"/>
        </w:rPr>
        <w:t>Wykład: egzamin</w:t>
      </w:r>
    </w:p>
    <w:p w14:paraId="38F70E22" w14:textId="77777777" w:rsidR="009C54AE" w:rsidRPr="00B43EA5" w:rsidRDefault="009C54AE" w:rsidP="009C54AE">
      <w:pPr>
        <w:pStyle w:val="Punktygwne"/>
        <w:spacing w:before="0" w:after="0"/>
        <w:rPr>
          <w:rFonts w:ascii="Corbel" w:hAnsi="Corbel"/>
          <w:b w:val="0"/>
          <w:szCs w:val="24"/>
        </w:rPr>
      </w:pPr>
    </w:p>
    <w:p w14:paraId="78E5EDD0" w14:textId="77777777" w:rsidR="00E960BB" w:rsidRPr="00B43EA5" w:rsidRDefault="00E960BB" w:rsidP="009C54AE">
      <w:pPr>
        <w:pStyle w:val="Punktygwne"/>
        <w:spacing w:before="0" w:after="0"/>
        <w:rPr>
          <w:rFonts w:ascii="Corbel" w:hAnsi="Corbel"/>
          <w:b w:val="0"/>
          <w:szCs w:val="24"/>
        </w:rPr>
      </w:pPr>
    </w:p>
    <w:p w14:paraId="27E13EFF" w14:textId="77777777" w:rsidR="00E960BB" w:rsidRPr="00B43EA5" w:rsidRDefault="0085747A" w:rsidP="009C54AE">
      <w:pPr>
        <w:pStyle w:val="Punktygwne"/>
        <w:spacing w:before="0" w:after="0"/>
        <w:rPr>
          <w:rFonts w:ascii="Corbel" w:hAnsi="Corbel"/>
          <w:szCs w:val="24"/>
        </w:rPr>
      </w:pPr>
      <w:r w:rsidRPr="00B43EA5">
        <w:rPr>
          <w:rFonts w:ascii="Corbel" w:hAnsi="Corbel"/>
          <w:szCs w:val="24"/>
        </w:rPr>
        <w:t xml:space="preserve">2.Wymagania wstępne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0"/>
      </w:tblGrid>
      <w:tr w:rsidR="0085747A" w:rsidRPr="00B43EA5" w14:paraId="6C8C24EC" w14:textId="77777777" w:rsidTr="00745302">
        <w:tc>
          <w:tcPr>
            <w:tcW w:w="9670" w:type="dxa"/>
          </w:tcPr>
          <w:p w14:paraId="073A8EFD" w14:textId="77777777" w:rsidR="0085747A" w:rsidRPr="00B43EA5" w:rsidRDefault="005004C7" w:rsidP="005004C7">
            <w:pPr>
              <w:spacing w:after="0"/>
              <w:rPr>
                <w:rFonts w:ascii="Corbel" w:hAnsi="Corbel"/>
                <w:b/>
                <w:smallCaps/>
                <w:color w:val="000000"/>
                <w:sz w:val="24"/>
                <w:szCs w:val="24"/>
              </w:rPr>
            </w:pPr>
            <w:r w:rsidRPr="00B43EA5">
              <w:rPr>
                <w:rFonts w:ascii="Corbel" w:hAnsi="Corbel"/>
                <w:sz w:val="24"/>
                <w:szCs w:val="24"/>
              </w:rPr>
              <w:t xml:space="preserve">Student powinien posiadać podstawową znajomość elementarnych zagadnień filozofii, ze </w:t>
            </w:r>
            <w:r w:rsidRPr="00B43EA5">
              <w:rPr>
                <w:rFonts w:ascii="Corbel" w:hAnsi="Corbel"/>
                <w:sz w:val="24"/>
                <w:szCs w:val="24"/>
              </w:rPr>
              <w:lastRenderedPageBreak/>
              <w:t>szczególnym uwzględnieniem historii filozofii starożytnej.</w:t>
            </w:r>
          </w:p>
        </w:tc>
      </w:tr>
    </w:tbl>
    <w:p w14:paraId="57716798" w14:textId="77777777" w:rsidR="00153C41" w:rsidRPr="00B43EA5" w:rsidRDefault="00153C41" w:rsidP="009C54AE">
      <w:pPr>
        <w:pStyle w:val="Punktygwne"/>
        <w:spacing w:before="0" w:after="0"/>
        <w:rPr>
          <w:rFonts w:ascii="Corbel" w:hAnsi="Corbel"/>
          <w:szCs w:val="24"/>
        </w:rPr>
      </w:pPr>
    </w:p>
    <w:p w14:paraId="34A027C8" w14:textId="77777777" w:rsidR="0085747A" w:rsidRPr="00B43EA5" w:rsidRDefault="0071620A" w:rsidP="009C54AE">
      <w:pPr>
        <w:pStyle w:val="Punktygwne"/>
        <w:spacing w:before="0" w:after="0"/>
        <w:rPr>
          <w:rFonts w:ascii="Corbel" w:hAnsi="Corbel"/>
          <w:szCs w:val="24"/>
        </w:rPr>
      </w:pPr>
      <w:r w:rsidRPr="00B43EA5">
        <w:rPr>
          <w:rFonts w:ascii="Corbel" w:hAnsi="Corbel"/>
          <w:szCs w:val="24"/>
        </w:rPr>
        <w:t>3.</w:t>
      </w:r>
      <w:r w:rsidR="0085747A" w:rsidRPr="00B43EA5">
        <w:rPr>
          <w:rFonts w:ascii="Corbel" w:hAnsi="Corbel"/>
          <w:szCs w:val="24"/>
        </w:rPr>
        <w:t xml:space="preserve"> </w:t>
      </w:r>
      <w:r w:rsidR="00A84C85" w:rsidRPr="00B43EA5">
        <w:rPr>
          <w:rFonts w:ascii="Corbel" w:hAnsi="Corbel"/>
          <w:szCs w:val="24"/>
        </w:rPr>
        <w:t>cele, efekty uczenia się</w:t>
      </w:r>
      <w:r w:rsidR="0085747A" w:rsidRPr="00B43EA5">
        <w:rPr>
          <w:rFonts w:ascii="Corbel" w:hAnsi="Corbel"/>
          <w:szCs w:val="24"/>
        </w:rPr>
        <w:t xml:space="preserve"> , treści Programowe i stosowane metody Dydaktyczne</w:t>
      </w:r>
    </w:p>
    <w:p w14:paraId="7F22FD44" w14:textId="77777777" w:rsidR="0085747A" w:rsidRPr="00B43EA5" w:rsidRDefault="0085747A" w:rsidP="009C54AE">
      <w:pPr>
        <w:pStyle w:val="Punktygwne"/>
        <w:spacing w:before="0" w:after="0"/>
        <w:rPr>
          <w:rFonts w:ascii="Corbel" w:hAnsi="Corbel"/>
          <w:szCs w:val="24"/>
        </w:rPr>
      </w:pPr>
    </w:p>
    <w:p w14:paraId="7C5B2331" w14:textId="77777777" w:rsidR="0085747A" w:rsidRPr="00B43EA5" w:rsidRDefault="0071620A" w:rsidP="009C54AE">
      <w:pPr>
        <w:pStyle w:val="Podpunkty"/>
        <w:rPr>
          <w:rFonts w:ascii="Corbel" w:hAnsi="Corbel"/>
          <w:sz w:val="24"/>
          <w:szCs w:val="24"/>
        </w:rPr>
      </w:pPr>
      <w:r w:rsidRPr="00B43EA5">
        <w:rPr>
          <w:rFonts w:ascii="Corbel" w:hAnsi="Corbel"/>
          <w:sz w:val="24"/>
          <w:szCs w:val="24"/>
        </w:rPr>
        <w:t xml:space="preserve">3.1 </w:t>
      </w:r>
      <w:r w:rsidR="00C05F44" w:rsidRPr="00B43EA5">
        <w:rPr>
          <w:rFonts w:ascii="Corbel" w:hAnsi="Corbel"/>
          <w:sz w:val="24"/>
          <w:szCs w:val="24"/>
        </w:rPr>
        <w:t>Cele przedmiotu</w:t>
      </w:r>
    </w:p>
    <w:p w14:paraId="4F621AFE" w14:textId="77777777" w:rsidR="00F83B28" w:rsidRPr="00B43EA5"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819"/>
      </w:tblGrid>
      <w:tr w:rsidR="0085747A" w:rsidRPr="00B43EA5" w14:paraId="669BD8F4" w14:textId="77777777" w:rsidTr="00923D7D">
        <w:tc>
          <w:tcPr>
            <w:tcW w:w="851" w:type="dxa"/>
            <w:vAlign w:val="center"/>
          </w:tcPr>
          <w:p w14:paraId="01B2566C" w14:textId="77777777" w:rsidR="0085747A" w:rsidRPr="00B43EA5" w:rsidRDefault="0085747A" w:rsidP="009C54AE">
            <w:pPr>
              <w:pStyle w:val="Podpunkty"/>
              <w:spacing w:before="40" w:after="40"/>
              <w:ind w:left="0"/>
              <w:jc w:val="left"/>
              <w:rPr>
                <w:rFonts w:ascii="Corbel" w:hAnsi="Corbel"/>
                <w:b w:val="0"/>
                <w:sz w:val="24"/>
                <w:szCs w:val="24"/>
              </w:rPr>
            </w:pPr>
            <w:r w:rsidRPr="00B43EA5">
              <w:rPr>
                <w:rFonts w:ascii="Corbel" w:hAnsi="Corbel"/>
                <w:b w:val="0"/>
                <w:sz w:val="24"/>
                <w:szCs w:val="24"/>
              </w:rPr>
              <w:t xml:space="preserve">C1 </w:t>
            </w:r>
          </w:p>
        </w:tc>
        <w:tc>
          <w:tcPr>
            <w:tcW w:w="8819" w:type="dxa"/>
            <w:vAlign w:val="center"/>
          </w:tcPr>
          <w:p w14:paraId="31AA2009" w14:textId="77777777" w:rsidR="0085747A" w:rsidRPr="00B43EA5" w:rsidRDefault="00422C98" w:rsidP="009C54AE">
            <w:pPr>
              <w:pStyle w:val="Podpunkty"/>
              <w:spacing w:before="40" w:after="40"/>
              <w:ind w:left="0"/>
              <w:jc w:val="left"/>
              <w:rPr>
                <w:rFonts w:ascii="Corbel" w:hAnsi="Corbel"/>
                <w:b w:val="0"/>
                <w:sz w:val="24"/>
                <w:szCs w:val="24"/>
              </w:rPr>
            </w:pPr>
            <w:r w:rsidRPr="00B43EA5">
              <w:rPr>
                <w:rFonts w:ascii="Corbel" w:hAnsi="Corbel"/>
                <w:b w:val="0"/>
                <w:sz w:val="24"/>
                <w:szCs w:val="24"/>
              </w:rPr>
              <w:t>zapoznanie studentów z historią filozofii średniowiecznej, głównymi współczesnymi paradygmatami interpretacyjnymi oraz najważniejszymi opracowaniami dotyczącymi średniowiecznej filozofii</w:t>
            </w:r>
          </w:p>
        </w:tc>
      </w:tr>
      <w:tr w:rsidR="0085747A" w:rsidRPr="00B43EA5" w14:paraId="23EBA766" w14:textId="77777777" w:rsidTr="00923D7D">
        <w:tc>
          <w:tcPr>
            <w:tcW w:w="851" w:type="dxa"/>
            <w:vAlign w:val="center"/>
          </w:tcPr>
          <w:p w14:paraId="03DEF7C3" w14:textId="77777777" w:rsidR="0085747A" w:rsidRPr="00B43EA5" w:rsidRDefault="00422C98" w:rsidP="009C54AE">
            <w:pPr>
              <w:pStyle w:val="Cele"/>
              <w:spacing w:before="40" w:after="40"/>
              <w:ind w:left="0" w:firstLine="0"/>
              <w:jc w:val="left"/>
              <w:rPr>
                <w:rFonts w:ascii="Corbel" w:hAnsi="Corbel"/>
                <w:sz w:val="24"/>
                <w:szCs w:val="24"/>
              </w:rPr>
            </w:pPr>
            <w:r w:rsidRPr="00B43EA5">
              <w:rPr>
                <w:rFonts w:ascii="Corbel" w:hAnsi="Corbel"/>
                <w:sz w:val="24"/>
                <w:szCs w:val="24"/>
              </w:rPr>
              <w:t>C2</w:t>
            </w:r>
          </w:p>
        </w:tc>
        <w:tc>
          <w:tcPr>
            <w:tcW w:w="8819" w:type="dxa"/>
            <w:vAlign w:val="center"/>
          </w:tcPr>
          <w:p w14:paraId="1BD3B5A1" w14:textId="77777777" w:rsidR="0085747A" w:rsidRPr="00B43EA5" w:rsidRDefault="00422C98" w:rsidP="009C54AE">
            <w:pPr>
              <w:pStyle w:val="Podpunkty"/>
              <w:spacing w:before="40" w:after="40"/>
              <w:ind w:left="0"/>
              <w:jc w:val="left"/>
              <w:rPr>
                <w:rFonts w:ascii="Corbel" w:hAnsi="Corbel"/>
                <w:b w:val="0"/>
                <w:sz w:val="24"/>
                <w:szCs w:val="24"/>
              </w:rPr>
            </w:pPr>
            <w:r w:rsidRPr="00B43EA5">
              <w:rPr>
                <w:rFonts w:ascii="Corbel" w:hAnsi="Corbel"/>
                <w:b w:val="0"/>
                <w:sz w:val="24"/>
                <w:szCs w:val="24"/>
              </w:rPr>
              <w:t>uświadomienie studentom dystansu kulturowego dzielącego współczesność od średniowiecza (odmienność systemów wartości, samo rozumienie filozofii, różnice światopoglądowe dotyczące odmiennego widzenia człowieka, świata i Boga)</w:t>
            </w:r>
          </w:p>
        </w:tc>
      </w:tr>
      <w:tr w:rsidR="0085747A" w:rsidRPr="00B43EA5" w14:paraId="1D122E4F" w14:textId="77777777" w:rsidTr="00923D7D">
        <w:tc>
          <w:tcPr>
            <w:tcW w:w="851" w:type="dxa"/>
            <w:vAlign w:val="center"/>
          </w:tcPr>
          <w:p w14:paraId="2281B997" w14:textId="77777777" w:rsidR="0085747A" w:rsidRPr="00B43EA5" w:rsidRDefault="0085747A" w:rsidP="009C54AE">
            <w:pPr>
              <w:pStyle w:val="Podpunkty"/>
              <w:spacing w:before="40" w:after="40"/>
              <w:ind w:left="0"/>
              <w:jc w:val="left"/>
              <w:rPr>
                <w:rFonts w:ascii="Corbel" w:hAnsi="Corbel"/>
                <w:b w:val="0"/>
                <w:sz w:val="24"/>
                <w:szCs w:val="24"/>
              </w:rPr>
            </w:pPr>
            <w:r w:rsidRPr="00B43EA5">
              <w:rPr>
                <w:rFonts w:ascii="Corbel" w:hAnsi="Corbel"/>
                <w:b w:val="0"/>
                <w:sz w:val="24"/>
                <w:szCs w:val="24"/>
              </w:rPr>
              <w:t>C</w:t>
            </w:r>
            <w:r w:rsidR="00422C98" w:rsidRPr="00B43EA5">
              <w:rPr>
                <w:rFonts w:ascii="Corbel" w:hAnsi="Corbel"/>
                <w:b w:val="0"/>
                <w:sz w:val="24"/>
                <w:szCs w:val="24"/>
              </w:rPr>
              <w:t>3</w:t>
            </w:r>
          </w:p>
        </w:tc>
        <w:tc>
          <w:tcPr>
            <w:tcW w:w="8819" w:type="dxa"/>
            <w:vAlign w:val="center"/>
          </w:tcPr>
          <w:p w14:paraId="65B99EE9" w14:textId="77777777" w:rsidR="0085747A" w:rsidRPr="00B43EA5" w:rsidRDefault="00422C98" w:rsidP="009C54AE">
            <w:pPr>
              <w:pStyle w:val="Podpunkty"/>
              <w:spacing w:before="40" w:after="40"/>
              <w:ind w:left="0"/>
              <w:jc w:val="left"/>
              <w:rPr>
                <w:rFonts w:ascii="Corbel" w:hAnsi="Corbel"/>
                <w:b w:val="0"/>
                <w:sz w:val="24"/>
                <w:szCs w:val="24"/>
              </w:rPr>
            </w:pPr>
            <w:r w:rsidRPr="00B43EA5">
              <w:rPr>
                <w:rFonts w:ascii="Corbel" w:hAnsi="Corbel"/>
                <w:b w:val="0"/>
                <w:sz w:val="24"/>
                <w:szCs w:val="24"/>
              </w:rPr>
              <w:t>wykształcenie umiejętności: czytania, interpretowania i analizowania tekstów źródłowych oraz  opracowań dotyczących filozofii średniowiecznej, formułowania własnego stanowiska i jego uzasadniania, dyskutowania z innymi stanowiskami</w:t>
            </w:r>
          </w:p>
        </w:tc>
      </w:tr>
    </w:tbl>
    <w:p w14:paraId="5D87421F" w14:textId="77777777" w:rsidR="0085747A" w:rsidRPr="00B43EA5" w:rsidRDefault="0085747A" w:rsidP="009C54AE">
      <w:pPr>
        <w:pStyle w:val="Punktygwne"/>
        <w:spacing w:before="0" w:after="0"/>
        <w:rPr>
          <w:rFonts w:ascii="Corbel" w:hAnsi="Corbel"/>
          <w:b w:val="0"/>
          <w:smallCaps w:val="0"/>
          <w:color w:val="000000"/>
          <w:szCs w:val="24"/>
        </w:rPr>
      </w:pPr>
    </w:p>
    <w:p w14:paraId="29008CA9" w14:textId="77777777" w:rsidR="001D7B54" w:rsidRPr="00B43EA5" w:rsidRDefault="009F4610" w:rsidP="009C54AE">
      <w:pPr>
        <w:spacing w:after="0" w:line="240" w:lineRule="auto"/>
        <w:ind w:left="426"/>
        <w:rPr>
          <w:rFonts w:ascii="Corbel" w:hAnsi="Corbel"/>
          <w:sz w:val="24"/>
          <w:szCs w:val="24"/>
        </w:rPr>
      </w:pPr>
      <w:r w:rsidRPr="00B43EA5">
        <w:rPr>
          <w:rFonts w:ascii="Corbel" w:hAnsi="Corbel"/>
          <w:b/>
          <w:sz w:val="24"/>
          <w:szCs w:val="24"/>
        </w:rPr>
        <w:t xml:space="preserve">3.2 </w:t>
      </w:r>
      <w:r w:rsidR="001D7B54" w:rsidRPr="00B43EA5">
        <w:rPr>
          <w:rFonts w:ascii="Corbel" w:hAnsi="Corbel"/>
          <w:b/>
          <w:sz w:val="24"/>
          <w:szCs w:val="24"/>
        </w:rPr>
        <w:t xml:space="preserve">Efekty </w:t>
      </w:r>
      <w:r w:rsidR="00C05F44" w:rsidRPr="00B43EA5">
        <w:rPr>
          <w:rFonts w:ascii="Corbel" w:hAnsi="Corbel"/>
          <w:b/>
          <w:sz w:val="24"/>
          <w:szCs w:val="24"/>
        </w:rPr>
        <w:t xml:space="preserve">uczenia się </w:t>
      </w:r>
      <w:r w:rsidR="001D7B54" w:rsidRPr="00B43EA5">
        <w:rPr>
          <w:rFonts w:ascii="Corbel" w:hAnsi="Corbel"/>
          <w:b/>
          <w:sz w:val="24"/>
          <w:szCs w:val="24"/>
        </w:rPr>
        <w:t>dla przedmiotu</w:t>
      </w:r>
      <w:r w:rsidR="00445970" w:rsidRPr="00B43EA5">
        <w:rPr>
          <w:rFonts w:ascii="Corbel" w:hAnsi="Corbel"/>
          <w:sz w:val="24"/>
          <w:szCs w:val="24"/>
        </w:rPr>
        <w:t xml:space="preserve"> </w:t>
      </w:r>
    </w:p>
    <w:p w14:paraId="1520EA5E" w14:textId="77777777" w:rsidR="001D7B54" w:rsidRPr="00B43EA5" w:rsidRDefault="001D7B54" w:rsidP="009C54AE">
      <w:pPr>
        <w:spacing w:after="0" w:line="240" w:lineRule="auto"/>
        <w:rPr>
          <w:rFonts w:ascii="Corbel" w:hAnsi="Corbel"/>
          <w:sz w:val="24"/>
          <w:szCs w:val="24"/>
        </w:rPr>
      </w:pPr>
    </w:p>
    <w:tbl>
      <w:tblPr>
        <w:tblW w:w="9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096"/>
        <w:gridCol w:w="1873"/>
      </w:tblGrid>
      <w:tr w:rsidR="005224E5" w:rsidRPr="00C140A8" w14:paraId="7A99019E" w14:textId="77777777" w:rsidTr="00582C9E">
        <w:tc>
          <w:tcPr>
            <w:tcW w:w="1701" w:type="dxa"/>
            <w:vAlign w:val="center"/>
          </w:tcPr>
          <w:p w14:paraId="7D3A8C63" w14:textId="77777777" w:rsidR="005224E5" w:rsidRPr="00C140A8" w:rsidRDefault="005224E5" w:rsidP="00582C9E">
            <w:pPr>
              <w:pStyle w:val="Punktygwne"/>
              <w:tabs>
                <w:tab w:val="left" w:pos="1276"/>
              </w:tabs>
              <w:spacing w:before="0" w:after="0"/>
              <w:jc w:val="center"/>
              <w:rPr>
                <w:rFonts w:ascii="Corbel" w:hAnsi="Corbel"/>
                <w:b w:val="0"/>
                <w:smallCaps w:val="0"/>
                <w:szCs w:val="24"/>
              </w:rPr>
            </w:pPr>
            <w:r w:rsidRPr="00C140A8">
              <w:rPr>
                <w:rFonts w:ascii="Corbel" w:hAnsi="Corbel"/>
                <w:b w:val="0"/>
                <w:smallCaps w:val="0"/>
                <w:szCs w:val="24"/>
              </w:rPr>
              <w:t>EK (efekt uczenia się)</w:t>
            </w:r>
          </w:p>
        </w:tc>
        <w:tc>
          <w:tcPr>
            <w:tcW w:w="6096" w:type="dxa"/>
            <w:vAlign w:val="center"/>
          </w:tcPr>
          <w:p w14:paraId="4A289ACA" w14:textId="77777777" w:rsidR="005224E5" w:rsidRPr="00C140A8" w:rsidRDefault="005224E5" w:rsidP="00582C9E">
            <w:pPr>
              <w:pStyle w:val="Punktygwne"/>
              <w:tabs>
                <w:tab w:val="left" w:pos="1276"/>
              </w:tabs>
              <w:spacing w:before="0" w:after="0"/>
              <w:jc w:val="center"/>
              <w:rPr>
                <w:rFonts w:ascii="Corbel" w:hAnsi="Corbel"/>
                <w:b w:val="0"/>
                <w:smallCaps w:val="0"/>
                <w:szCs w:val="24"/>
              </w:rPr>
            </w:pPr>
            <w:r w:rsidRPr="00C140A8">
              <w:rPr>
                <w:rFonts w:ascii="Corbel" w:hAnsi="Corbel"/>
                <w:b w:val="0"/>
                <w:smallCaps w:val="0"/>
                <w:szCs w:val="24"/>
              </w:rPr>
              <w:t xml:space="preserve">Treść efektu uczenia się zdefiniowanego dla przedmiotu </w:t>
            </w:r>
          </w:p>
        </w:tc>
        <w:tc>
          <w:tcPr>
            <w:tcW w:w="1873" w:type="dxa"/>
            <w:vAlign w:val="center"/>
          </w:tcPr>
          <w:p w14:paraId="12C715B8" w14:textId="77777777" w:rsidR="005224E5" w:rsidRPr="00C140A8" w:rsidRDefault="005224E5" w:rsidP="00582C9E">
            <w:pPr>
              <w:pStyle w:val="Punktygwne"/>
              <w:tabs>
                <w:tab w:val="left" w:pos="1276"/>
              </w:tabs>
              <w:spacing w:before="0" w:after="0"/>
              <w:jc w:val="center"/>
              <w:rPr>
                <w:rFonts w:ascii="Corbel" w:hAnsi="Corbel"/>
                <w:b w:val="0"/>
                <w:smallCaps w:val="0"/>
                <w:szCs w:val="24"/>
              </w:rPr>
            </w:pPr>
            <w:r w:rsidRPr="00C140A8">
              <w:rPr>
                <w:rFonts w:ascii="Corbel" w:hAnsi="Corbel"/>
                <w:b w:val="0"/>
                <w:smallCaps w:val="0"/>
                <w:szCs w:val="24"/>
              </w:rPr>
              <w:t xml:space="preserve">Odniesienie do efektów  kierunkowych </w:t>
            </w:r>
            <w:r w:rsidRPr="00C140A8">
              <w:rPr>
                <w:rStyle w:val="Odwoanieprzypisudolnego"/>
                <w:rFonts w:ascii="Corbel" w:hAnsi="Corbel"/>
                <w:b w:val="0"/>
                <w:smallCaps w:val="0"/>
                <w:szCs w:val="24"/>
              </w:rPr>
              <w:footnoteReference w:id="1"/>
            </w:r>
          </w:p>
        </w:tc>
      </w:tr>
      <w:tr w:rsidR="005224E5" w:rsidRPr="00C140A8" w14:paraId="2E628CD7" w14:textId="77777777" w:rsidTr="00582C9E">
        <w:tc>
          <w:tcPr>
            <w:tcW w:w="1701" w:type="dxa"/>
          </w:tcPr>
          <w:p w14:paraId="5ADFF911"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t>K_W01</w:t>
            </w:r>
          </w:p>
        </w:tc>
        <w:tc>
          <w:tcPr>
            <w:tcW w:w="6096" w:type="dxa"/>
          </w:tcPr>
          <w:p w14:paraId="5D62E5F4" w14:textId="77777777" w:rsidR="005224E5" w:rsidRPr="00C140A8" w:rsidRDefault="005224E5" w:rsidP="00582C9E">
            <w:pPr>
              <w:tabs>
                <w:tab w:val="left" w:pos="1276"/>
              </w:tabs>
              <w:autoSpaceDE w:val="0"/>
              <w:autoSpaceDN w:val="0"/>
              <w:adjustRightInd w:val="0"/>
              <w:jc w:val="both"/>
              <w:rPr>
                <w:rFonts w:ascii="Corbel" w:hAnsi="Corbel"/>
                <w:sz w:val="24"/>
                <w:szCs w:val="24"/>
              </w:rPr>
            </w:pPr>
            <w:r w:rsidRPr="00C140A8">
              <w:rPr>
                <w:rFonts w:ascii="Corbel" w:hAnsi="Corbel"/>
                <w:sz w:val="24"/>
                <w:szCs w:val="24"/>
              </w:rPr>
              <w:t>w zaawansowanym stopniu:</w:t>
            </w:r>
          </w:p>
          <w:p w14:paraId="361CA73F" w14:textId="77777777" w:rsidR="005224E5" w:rsidRPr="00C140A8" w:rsidRDefault="005224E5" w:rsidP="00582C9E">
            <w:pPr>
              <w:tabs>
                <w:tab w:val="left" w:pos="1276"/>
              </w:tabs>
              <w:rPr>
                <w:rFonts w:ascii="Corbel" w:hAnsi="Corbel"/>
                <w:sz w:val="24"/>
                <w:szCs w:val="24"/>
              </w:rPr>
            </w:pPr>
            <w:r w:rsidRPr="00C140A8">
              <w:rPr>
                <w:rFonts w:ascii="Corbel" w:hAnsi="Corbel"/>
                <w:sz w:val="24"/>
                <w:szCs w:val="24"/>
              </w:rPr>
              <w:t>- miejsce i znaczenie filozofii w relacji do nauk, jej specyfikę przedmiotową i metodologiczną, terminologię filozoficzną w języku polskim, a w wybranym języku obcym - terminologię na poziomie podstawowym; zależności między subdyscyplinami filozoficznymi, metody badawcze i strategie argumentacyjne właściwe dla subdyscyplin filozoficznych, oraz główne kierunki w ich obrębie; metody interpretacji tekstu filozoficznego</w:t>
            </w:r>
          </w:p>
        </w:tc>
        <w:tc>
          <w:tcPr>
            <w:tcW w:w="1873" w:type="dxa"/>
          </w:tcPr>
          <w:p w14:paraId="0448DB0E" w14:textId="77777777" w:rsidR="005224E5" w:rsidRPr="00C140A8" w:rsidRDefault="005224E5" w:rsidP="00582C9E">
            <w:pPr>
              <w:tabs>
                <w:tab w:val="left" w:pos="1276"/>
              </w:tabs>
              <w:autoSpaceDE w:val="0"/>
              <w:autoSpaceDN w:val="0"/>
              <w:adjustRightInd w:val="0"/>
              <w:jc w:val="both"/>
              <w:rPr>
                <w:rFonts w:ascii="Corbel" w:hAnsi="Corbel"/>
                <w:sz w:val="24"/>
                <w:szCs w:val="24"/>
              </w:rPr>
            </w:pPr>
            <w:r w:rsidRPr="00C140A8">
              <w:rPr>
                <w:rFonts w:ascii="Corbel" w:hAnsi="Corbel"/>
                <w:sz w:val="24"/>
                <w:szCs w:val="24"/>
              </w:rPr>
              <w:t>P6S_WG</w:t>
            </w:r>
          </w:p>
          <w:p w14:paraId="7A086047" w14:textId="77777777" w:rsidR="005224E5" w:rsidRPr="00C140A8" w:rsidRDefault="005224E5" w:rsidP="00582C9E">
            <w:pPr>
              <w:tabs>
                <w:tab w:val="left" w:pos="1276"/>
              </w:tabs>
              <w:autoSpaceDE w:val="0"/>
              <w:autoSpaceDN w:val="0"/>
              <w:adjustRightInd w:val="0"/>
              <w:jc w:val="both"/>
              <w:rPr>
                <w:rFonts w:ascii="Corbel" w:hAnsi="Corbel"/>
                <w:sz w:val="24"/>
                <w:szCs w:val="24"/>
              </w:rPr>
            </w:pPr>
          </w:p>
        </w:tc>
      </w:tr>
      <w:tr w:rsidR="005224E5" w:rsidRPr="00C140A8" w14:paraId="0A22F149" w14:textId="77777777" w:rsidTr="00582C9E">
        <w:tc>
          <w:tcPr>
            <w:tcW w:w="1701" w:type="dxa"/>
          </w:tcPr>
          <w:p w14:paraId="15C1D020"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t>K_W02</w:t>
            </w:r>
          </w:p>
        </w:tc>
        <w:tc>
          <w:tcPr>
            <w:tcW w:w="6096" w:type="dxa"/>
          </w:tcPr>
          <w:p w14:paraId="475A220F" w14:textId="77777777" w:rsidR="005224E5" w:rsidRPr="00C140A8" w:rsidRDefault="005224E5" w:rsidP="00582C9E">
            <w:pPr>
              <w:tabs>
                <w:tab w:val="left" w:pos="1276"/>
              </w:tabs>
              <w:autoSpaceDE w:val="0"/>
              <w:autoSpaceDN w:val="0"/>
              <w:adjustRightInd w:val="0"/>
              <w:jc w:val="both"/>
              <w:rPr>
                <w:rFonts w:ascii="Corbel" w:hAnsi="Corbel"/>
                <w:sz w:val="24"/>
                <w:szCs w:val="24"/>
              </w:rPr>
            </w:pPr>
            <w:r w:rsidRPr="00C140A8">
              <w:rPr>
                <w:rFonts w:ascii="Corbel" w:hAnsi="Corbel"/>
                <w:sz w:val="24"/>
                <w:szCs w:val="24"/>
              </w:rPr>
              <w:t>w zaawansowanym stopniu:</w:t>
            </w:r>
          </w:p>
          <w:p w14:paraId="67D96965"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t>- historyczne kształtowanie się idei filozoficznych, poglądy i pisma klasycznych autorów filozoficznych, obecność idei filozoficznych w dziełach polskiej kultury; rolę refleksji filozoficznej w kształtowaniu kultury i społeczeństwa</w:t>
            </w:r>
          </w:p>
        </w:tc>
        <w:tc>
          <w:tcPr>
            <w:tcW w:w="1873" w:type="dxa"/>
          </w:tcPr>
          <w:p w14:paraId="1AAD40A1" w14:textId="77777777" w:rsidR="005224E5" w:rsidRPr="00C140A8" w:rsidRDefault="005224E5" w:rsidP="00582C9E">
            <w:pPr>
              <w:tabs>
                <w:tab w:val="left" w:pos="1276"/>
              </w:tabs>
              <w:jc w:val="both"/>
              <w:rPr>
                <w:rFonts w:ascii="Corbel" w:hAnsi="Corbel"/>
                <w:sz w:val="24"/>
                <w:szCs w:val="24"/>
              </w:rPr>
            </w:pPr>
            <w:r w:rsidRPr="00C140A8">
              <w:rPr>
                <w:rFonts w:ascii="Corbel" w:hAnsi="Corbel"/>
                <w:sz w:val="24"/>
                <w:szCs w:val="24"/>
              </w:rPr>
              <w:t>P6S_WG</w:t>
            </w:r>
          </w:p>
          <w:p w14:paraId="03951A69" w14:textId="77777777" w:rsidR="005224E5" w:rsidRPr="00C140A8" w:rsidRDefault="005224E5" w:rsidP="00582C9E">
            <w:pPr>
              <w:pStyle w:val="Punktygwne"/>
              <w:tabs>
                <w:tab w:val="left" w:pos="1276"/>
              </w:tabs>
              <w:spacing w:before="0" w:after="0"/>
              <w:rPr>
                <w:rFonts w:ascii="Corbel" w:hAnsi="Corbel"/>
                <w:b w:val="0"/>
                <w:smallCaps w:val="0"/>
                <w:szCs w:val="24"/>
              </w:rPr>
            </w:pPr>
          </w:p>
        </w:tc>
      </w:tr>
      <w:tr w:rsidR="005224E5" w:rsidRPr="00C140A8" w14:paraId="0E730C6F" w14:textId="77777777" w:rsidTr="00582C9E">
        <w:tc>
          <w:tcPr>
            <w:tcW w:w="1701" w:type="dxa"/>
          </w:tcPr>
          <w:p w14:paraId="798F2767"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t>K_W03</w:t>
            </w:r>
          </w:p>
        </w:tc>
        <w:tc>
          <w:tcPr>
            <w:tcW w:w="6096" w:type="dxa"/>
          </w:tcPr>
          <w:p w14:paraId="03E788DE" w14:textId="77777777" w:rsidR="005224E5" w:rsidRPr="00C140A8" w:rsidRDefault="005224E5" w:rsidP="00582C9E">
            <w:pPr>
              <w:tabs>
                <w:tab w:val="left" w:pos="1276"/>
              </w:tabs>
              <w:autoSpaceDE w:val="0"/>
              <w:autoSpaceDN w:val="0"/>
              <w:adjustRightInd w:val="0"/>
              <w:jc w:val="both"/>
              <w:rPr>
                <w:rFonts w:ascii="Corbel" w:hAnsi="Corbel"/>
                <w:sz w:val="24"/>
                <w:szCs w:val="24"/>
              </w:rPr>
            </w:pPr>
            <w:r w:rsidRPr="00C140A8">
              <w:rPr>
                <w:rFonts w:ascii="Corbel" w:hAnsi="Corbel"/>
                <w:sz w:val="24"/>
                <w:szCs w:val="24"/>
              </w:rPr>
              <w:t>w zaawansowanym stopniu:</w:t>
            </w:r>
          </w:p>
          <w:p w14:paraId="647A563B"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t xml:space="preserve">- poglądy dotyczące relacji zachodzących między strukturami i instytucjami społecznymi, rodzajów więzi społecznych i prawidłowości, którym podlegają; normy konstytuujące i regulujące struktury i instytucje </w:t>
            </w:r>
            <w:r w:rsidRPr="00C140A8">
              <w:rPr>
                <w:rFonts w:ascii="Corbel" w:hAnsi="Corbel"/>
                <w:b w:val="0"/>
                <w:szCs w:val="24"/>
              </w:rPr>
              <w:lastRenderedPageBreak/>
              <w:t>społeczne</w:t>
            </w:r>
          </w:p>
        </w:tc>
        <w:tc>
          <w:tcPr>
            <w:tcW w:w="1873" w:type="dxa"/>
          </w:tcPr>
          <w:p w14:paraId="444B0E5E"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lastRenderedPageBreak/>
              <w:t>P6S_WG/K</w:t>
            </w:r>
          </w:p>
        </w:tc>
      </w:tr>
      <w:tr w:rsidR="005224E5" w:rsidRPr="00C140A8" w14:paraId="45D53012" w14:textId="77777777" w:rsidTr="00582C9E">
        <w:tc>
          <w:tcPr>
            <w:tcW w:w="1701" w:type="dxa"/>
          </w:tcPr>
          <w:p w14:paraId="6EB0C175"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lastRenderedPageBreak/>
              <w:t>K_U01</w:t>
            </w:r>
          </w:p>
        </w:tc>
        <w:tc>
          <w:tcPr>
            <w:tcW w:w="6096" w:type="dxa"/>
          </w:tcPr>
          <w:p w14:paraId="0DFA9C1E"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t>poprawnie stosować terminologię filozoficzną, formułować problemy, tezy, własne poglądy; dobierać i stosować właściwe metody i narzędzia w tym zaawansowane techniki informacyjno-komunikacyjne; wyszukiwać, analizować, oceniać, selekcjonować i wykorzystywać informacje ze źródeł pisanych i elektronicznych; identyfikować normatywne ugruntowanie instytucji społecznych i normatywne uwarunkowania zjawisk społecznych</w:t>
            </w:r>
          </w:p>
        </w:tc>
        <w:tc>
          <w:tcPr>
            <w:tcW w:w="1873" w:type="dxa"/>
          </w:tcPr>
          <w:p w14:paraId="6243F30D" w14:textId="77777777" w:rsidR="005224E5" w:rsidRPr="00C140A8" w:rsidRDefault="005224E5" w:rsidP="00582C9E">
            <w:pPr>
              <w:tabs>
                <w:tab w:val="left" w:pos="1276"/>
              </w:tabs>
              <w:jc w:val="both"/>
              <w:rPr>
                <w:rFonts w:ascii="Corbel" w:hAnsi="Corbel"/>
                <w:sz w:val="24"/>
                <w:szCs w:val="24"/>
              </w:rPr>
            </w:pPr>
            <w:r w:rsidRPr="00C140A8">
              <w:rPr>
                <w:rFonts w:ascii="Corbel" w:hAnsi="Corbel"/>
                <w:sz w:val="24"/>
                <w:szCs w:val="24"/>
              </w:rPr>
              <w:t>P6S_UW</w:t>
            </w:r>
          </w:p>
          <w:p w14:paraId="63D036DA" w14:textId="77777777" w:rsidR="005224E5" w:rsidRPr="00C140A8" w:rsidRDefault="005224E5" w:rsidP="00582C9E">
            <w:pPr>
              <w:pStyle w:val="Punktygwne"/>
              <w:tabs>
                <w:tab w:val="left" w:pos="1276"/>
              </w:tabs>
              <w:spacing w:before="0" w:after="0"/>
              <w:rPr>
                <w:rFonts w:ascii="Corbel" w:hAnsi="Corbel"/>
                <w:b w:val="0"/>
                <w:smallCaps w:val="0"/>
                <w:szCs w:val="24"/>
              </w:rPr>
            </w:pPr>
          </w:p>
        </w:tc>
      </w:tr>
      <w:tr w:rsidR="005224E5" w:rsidRPr="00C140A8" w14:paraId="31E25F00" w14:textId="77777777" w:rsidTr="00582C9E">
        <w:tc>
          <w:tcPr>
            <w:tcW w:w="1701" w:type="dxa"/>
          </w:tcPr>
          <w:p w14:paraId="1EA20B71"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t>K_U02</w:t>
            </w:r>
          </w:p>
        </w:tc>
        <w:tc>
          <w:tcPr>
            <w:tcW w:w="6096" w:type="dxa"/>
          </w:tcPr>
          <w:p w14:paraId="499DACEA" w14:textId="77777777" w:rsidR="005224E5" w:rsidRPr="00C140A8" w:rsidRDefault="005224E5" w:rsidP="00582C9E">
            <w:pPr>
              <w:tabs>
                <w:tab w:val="left" w:pos="1276"/>
              </w:tabs>
              <w:autoSpaceDE w:val="0"/>
              <w:autoSpaceDN w:val="0"/>
              <w:adjustRightInd w:val="0"/>
              <w:jc w:val="both"/>
              <w:rPr>
                <w:rFonts w:ascii="Corbel" w:hAnsi="Corbel"/>
                <w:sz w:val="24"/>
                <w:szCs w:val="24"/>
              </w:rPr>
            </w:pPr>
            <w:r w:rsidRPr="00C140A8">
              <w:rPr>
                <w:rFonts w:ascii="Corbel" w:hAnsi="Corbel"/>
                <w:sz w:val="24"/>
                <w:szCs w:val="24"/>
              </w:rPr>
              <w:t>- rozpoznawać odmienne stanowiska światopoglądowe i wyobrażenia kulturowe na poziomie umożliwiającym dialog między nimi; stosować typowe strategie argumentacyjne, konstruować argumenty krytyczne, formułować odpowiedzi na krytykę; interpretować tekst filozoficzny, słuchać ze zrozumieniem ustnych prezentacji idei i argumentów filozoficznych, analizować te idee i argumenty (uzasadniać i krytykować), wykrywać zależności między tezami oraz zależności między ideami filozoficznymi a procesami społecznymi i kulturalnymi</w:t>
            </w:r>
          </w:p>
          <w:p w14:paraId="40FF760F"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t>- posługiwać się językiem obcym na poziomie B2 ESOKJ, pisać proste rozprawy z samodzielnie dobraną literaturą, tłumaczyć prosty tekst filozoficzny na wybrany język obcy, tłumaczyć średnio trudny tekst filozoficzny z wybranego języka obcego</w:t>
            </w:r>
          </w:p>
        </w:tc>
        <w:tc>
          <w:tcPr>
            <w:tcW w:w="1873" w:type="dxa"/>
          </w:tcPr>
          <w:p w14:paraId="2360EA41" w14:textId="77777777" w:rsidR="005224E5" w:rsidRPr="00C140A8" w:rsidRDefault="005224E5" w:rsidP="00582C9E">
            <w:pPr>
              <w:tabs>
                <w:tab w:val="left" w:pos="1276"/>
              </w:tabs>
              <w:jc w:val="both"/>
              <w:rPr>
                <w:rFonts w:ascii="Corbel" w:hAnsi="Corbel"/>
                <w:sz w:val="24"/>
                <w:szCs w:val="24"/>
              </w:rPr>
            </w:pPr>
            <w:r w:rsidRPr="00C140A8">
              <w:rPr>
                <w:rFonts w:ascii="Corbel" w:hAnsi="Corbel"/>
                <w:sz w:val="24"/>
                <w:szCs w:val="24"/>
              </w:rPr>
              <w:t>P6S_UK</w:t>
            </w:r>
          </w:p>
          <w:p w14:paraId="58077A0E" w14:textId="77777777" w:rsidR="005224E5" w:rsidRPr="00C140A8" w:rsidRDefault="005224E5" w:rsidP="00582C9E">
            <w:pPr>
              <w:pStyle w:val="Punktygwne"/>
              <w:tabs>
                <w:tab w:val="left" w:pos="1276"/>
              </w:tabs>
              <w:spacing w:before="0" w:after="0"/>
              <w:rPr>
                <w:rFonts w:ascii="Corbel" w:hAnsi="Corbel"/>
                <w:b w:val="0"/>
                <w:smallCaps w:val="0"/>
                <w:szCs w:val="24"/>
              </w:rPr>
            </w:pPr>
          </w:p>
        </w:tc>
      </w:tr>
      <w:tr w:rsidR="005224E5" w:rsidRPr="00C140A8" w14:paraId="328EB39A" w14:textId="77777777" w:rsidTr="00582C9E">
        <w:tc>
          <w:tcPr>
            <w:tcW w:w="1701" w:type="dxa"/>
          </w:tcPr>
          <w:p w14:paraId="54635CC3"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t>K_U04</w:t>
            </w:r>
          </w:p>
        </w:tc>
        <w:tc>
          <w:tcPr>
            <w:tcW w:w="6096" w:type="dxa"/>
          </w:tcPr>
          <w:p w14:paraId="02EA95E9" w14:textId="77777777" w:rsidR="005224E5" w:rsidRPr="00C140A8" w:rsidRDefault="005224E5" w:rsidP="00582C9E">
            <w:pPr>
              <w:tabs>
                <w:tab w:val="left" w:pos="1276"/>
              </w:tabs>
              <w:autoSpaceDE w:val="0"/>
              <w:autoSpaceDN w:val="0"/>
              <w:adjustRightInd w:val="0"/>
              <w:jc w:val="both"/>
              <w:rPr>
                <w:rFonts w:ascii="Corbel" w:hAnsi="Corbel"/>
                <w:sz w:val="24"/>
                <w:szCs w:val="24"/>
              </w:rPr>
            </w:pPr>
            <w:r w:rsidRPr="00C140A8">
              <w:rPr>
                <w:rFonts w:ascii="Corbel" w:hAnsi="Corbel"/>
                <w:sz w:val="24"/>
                <w:szCs w:val="24"/>
              </w:rPr>
              <w:t>- samodzielnie zdobywać wiedzę</w:t>
            </w:r>
          </w:p>
        </w:tc>
        <w:tc>
          <w:tcPr>
            <w:tcW w:w="1873" w:type="dxa"/>
          </w:tcPr>
          <w:p w14:paraId="7C85C2CA" w14:textId="77777777" w:rsidR="005224E5" w:rsidRPr="00C140A8" w:rsidRDefault="005224E5" w:rsidP="00582C9E">
            <w:pPr>
              <w:tabs>
                <w:tab w:val="left" w:pos="1276"/>
              </w:tabs>
              <w:jc w:val="both"/>
              <w:rPr>
                <w:rFonts w:ascii="Corbel" w:hAnsi="Corbel"/>
                <w:sz w:val="24"/>
                <w:szCs w:val="24"/>
              </w:rPr>
            </w:pPr>
            <w:r w:rsidRPr="00C140A8">
              <w:rPr>
                <w:rFonts w:ascii="Corbel" w:hAnsi="Corbel"/>
                <w:sz w:val="24"/>
                <w:szCs w:val="24"/>
              </w:rPr>
              <w:t>P6S_UU</w:t>
            </w:r>
          </w:p>
        </w:tc>
      </w:tr>
      <w:tr w:rsidR="005224E5" w:rsidRPr="00C140A8" w14:paraId="0121F047" w14:textId="77777777" w:rsidTr="00582C9E">
        <w:tc>
          <w:tcPr>
            <w:tcW w:w="1701" w:type="dxa"/>
          </w:tcPr>
          <w:p w14:paraId="278CDADC"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t>K_K01</w:t>
            </w:r>
          </w:p>
        </w:tc>
        <w:tc>
          <w:tcPr>
            <w:tcW w:w="6096" w:type="dxa"/>
          </w:tcPr>
          <w:p w14:paraId="61B50170" w14:textId="77777777" w:rsidR="005224E5" w:rsidRPr="00C140A8" w:rsidRDefault="005224E5" w:rsidP="00582C9E">
            <w:pPr>
              <w:tabs>
                <w:tab w:val="left" w:pos="1276"/>
              </w:tabs>
              <w:jc w:val="both"/>
              <w:rPr>
                <w:rFonts w:ascii="Corbel" w:hAnsi="Corbel"/>
                <w:sz w:val="24"/>
                <w:szCs w:val="24"/>
              </w:rPr>
            </w:pPr>
            <w:r w:rsidRPr="00C140A8">
              <w:rPr>
                <w:rFonts w:ascii="Corbel" w:hAnsi="Corbel"/>
                <w:sz w:val="24"/>
                <w:szCs w:val="24"/>
              </w:rPr>
              <w:t>- krytycznej oceny posiadanej przez siebie wiedzy, przyjmowania nowych idei, zmiany opinii w świetle dostępnych danych i argumentów; do formułowania propozycji rozwiązania rozpoznanych problemów</w:t>
            </w:r>
          </w:p>
        </w:tc>
        <w:tc>
          <w:tcPr>
            <w:tcW w:w="1873" w:type="dxa"/>
          </w:tcPr>
          <w:p w14:paraId="78050585" w14:textId="77777777" w:rsidR="005224E5" w:rsidRPr="00C140A8" w:rsidRDefault="005224E5" w:rsidP="00582C9E">
            <w:pPr>
              <w:tabs>
                <w:tab w:val="left" w:pos="1276"/>
              </w:tabs>
              <w:rPr>
                <w:rFonts w:ascii="Corbel" w:hAnsi="Corbel"/>
                <w:sz w:val="24"/>
                <w:szCs w:val="24"/>
              </w:rPr>
            </w:pPr>
            <w:r w:rsidRPr="00C140A8">
              <w:rPr>
                <w:rFonts w:ascii="Corbel" w:hAnsi="Corbel"/>
                <w:sz w:val="24"/>
                <w:szCs w:val="24"/>
              </w:rPr>
              <w:t>P6S_KK</w:t>
            </w:r>
          </w:p>
          <w:p w14:paraId="73B1A55E" w14:textId="77777777" w:rsidR="005224E5" w:rsidRPr="00C140A8" w:rsidRDefault="005224E5" w:rsidP="00582C9E">
            <w:pPr>
              <w:tabs>
                <w:tab w:val="left" w:pos="1276"/>
              </w:tabs>
              <w:jc w:val="both"/>
              <w:rPr>
                <w:rFonts w:ascii="Corbel" w:hAnsi="Corbel"/>
                <w:sz w:val="24"/>
                <w:szCs w:val="24"/>
              </w:rPr>
            </w:pPr>
          </w:p>
        </w:tc>
      </w:tr>
      <w:tr w:rsidR="005224E5" w:rsidRPr="00C140A8" w14:paraId="4B4121A9" w14:textId="77777777" w:rsidTr="00582C9E">
        <w:tc>
          <w:tcPr>
            <w:tcW w:w="1701" w:type="dxa"/>
          </w:tcPr>
          <w:p w14:paraId="0E0B8147" w14:textId="77777777" w:rsidR="005224E5" w:rsidRPr="00C140A8" w:rsidRDefault="005224E5" w:rsidP="00582C9E">
            <w:pPr>
              <w:pStyle w:val="Punktygwne"/>
              <w:tabs>
                <w:tab w:val="left" w:pos="1276"/>
              </w:tabs>
              <w:spacing w:before="0" w:after="0"/>
              <w:rPr>
                <w:rFonts w:ascii="Corbel" w:hAnsi="Corbel"/>
                <w:b w:val="0"/>
                <w:smallCaps w:val="0"/>
                <w:szCs w:val="24"/>
              </w:rPr>
            </w:pPr>
            <w:r w:rsidRPr="00C140A8">
              <w:rPr>
                <w:rFonts w:ascii="Corbel" w:hAnsi="Corbel"/>
                <w:b w:val="0"/>
                <w:szCs w:val="24"/>
              </w:rPr>
              <w:t>K_K03</w:t>
            </w:r>
          </w:p>
        </w:tc>
        <w:tc>
          <w:tcPr>
            <w:tcW w:w="6096" w:type="dxa"/>
          </w:tcPr>
          <w:p w14:paraId="6A6B3E15" w14:textId="77777777" w:rsidR="005224E5" w:rsidRPr="00C140A8" w:rsidRDefault="005224E5" w:rsidP="00582C9E">
            <w:pPr>
              <w:tabs>
                <w:tab w:val="left" w:pos="1276"/>
              </w:tabs>
              <w:autoSpaceDE w:val="0"/>
              <w:autoSpaceDN w:val="0"/>
              <w:adjustRightInd w:val="0"/>
              <w:jc w:val="both"/>
              <w:rPr>
                <w:rFonts w:ascii="Corbel" w:hAnsi="Corbel"/>
                <w:sz w:val="24"/>
                <w:szCs w:val="24"/>
              </w:rPr>
            </w:pPr>
            <w:r w:rsidRPr="00C140A8">
              <w:rPr>
                <w:rFonts w:ascii="Corbel" w:hAnsi="Corbel"/>
                <w:sz w:val="24"/>
                <w:szCs w:val="24"/>
              </w:rPr>
              <w:t>- działań na rzecz zachowania dziedzictwa filozoficznego i brania odpowiedzialności za trafność przekazywanej wiedzy;  ciągłego dokształcania i rozwoju zawodowego</w:t>
            </w:r>
          </w:p>
        </w:tc>
        <w:tc>
          <w:tcPr>
            <w:tcW w:w="1873" w:type="dxa"/>
          </w:tcPr>
          <w:p w14:paraId="2F39A74D" w14:textId="77777777" w:rsidR="005224E5" w:rsidRPr="00C140A8" w:rsidRDefault="005224E5" w:rsidP="00582C9E">
            <w:pPr>
              <w:tabs>
                <w:tab w:val="left" w:pos="1276"/>
              </w:tabs>
              <w:rPr>
                <w:rFonts w:ascii="Corbel" w:hAnsi="Corbel"/>
                <w:sz w:val="24"/>
                <w:szCs w:val="24"/>
              </w:rPr>
            </w:pPr>
            <w:r w:rsidRPr="00C140A8">
              <w:rPr>
                <w:rFonts w:ascii="Corbel" w:hAnsi="Corbel"/>
                <w:sz w:val="24"/>
                <w:szCs w:val="24"/>
              </w:rPr>
              <w:t>P6S_KR</w:t>
            </w:r>
          </w:p>
          <w:p w14:paraId="51D3F3E9" w14:textId="77777777" w:rsidR="005224E5" w:rsidRPr="00C140A8" w:rsidRDefault="005224E5" w:rsidP="00582C9E">
            <w:pPr>
              <w:tabs>
                <w:tab w:val="left" w:pos="1276"/>
              </w:tabs>
              <w:rPr>
                <w:rFonts w:ascii="Corbel" w:hAnsi="Corbel"/>
                <w:sz w:val="24"/>
                <w:szCs w:val="24"/>
              </w:rPr>
            </w:pPr>
          </w:p>
        </w:tc>
      </w:tr>
    </w:tbl>
    <w:p w14:paraId="647AA23F" w14:textId="77777777" w:rsidR="0085747A" w:rsidRPr="00B43EA5" w:rsidRDefault="0085747A" w:rsidP="009C54AE">
      <w:pPr>
        <w:pStyle w:val="Punktygwne"/>
        <w:spacing w:before="0" w:after="0"/>
        <w:rPr>
          <w:rFonts w:ascii="Corbel" w:hAnsi="Corbel"/>
          <w:b w:val="0"/>
          <w:szCs w:val="24"/>
        </w:rPr>
      </w:pPr>
    </w:p>
    <w:p w14:paraId="4FAF2F5D" w14:textId="77777777" w:rsidR="0085747A" w:rsidRPr="00B43EA5" w:rsidRDefault="00675843" w:rsidP="009C54AE">
      <w:pPr>
        <w:pStyle w:val="Akapitzlist"/>
        <w:spacing w:line="240" w:lineRule="auto"/>
        <w:ind w:left="426"/>
        <w:jc w:val="both"/>
        <w:rPr>
          <w:rFonts w:ascii="Corbel" w:hAnsi="Corbel"/>
          <w:b/>
          <w:sz w:val="24"/>
          <w:szCs w:val="24"/>
        </w:rPr>
      </w:pPr>
      <w:r w:rsidRPr="00B43EA5">
        <w:rPr>
          <w:rFonts w:ascii="Corbel" w:hAnsi="Corbel"/>
          <w:b/>
          <w:sz w:val="24"/>
          <w:szCs w:val="24"/>
        </w:rPr>
        <w:t>3.3</w:t>
      </w:r>
      <w:r w:rsidR="001D7B54" w:rsidRPr="00B43EA5">
        <w:rPr>
          <w:rFonts w:ascii="Corbel" w:hAnsi="Corbel"/>
          <w:b/>
          <w:sz w:val="24"/>
          <w:szCs w:val="24"/>
        </w:rPr>
        <w:t xml:space="preserve"> </w:t>
      </w:r>
      <w:r w:rsidR="0085747A" w:rsidRPr="00B43EA5">
        <w:rPr>
          <w:rFonts w:ascii="Corbel" w:hAnsi="Corbel"/>
          <w:b/>
          <w:sz w:val="24"/>
          <w:szCs w:val="24"/>
        </w:rPr>
        <w:t>T</w:t>
      </w:r>
      <w:r w:rsidR="001D7B54" w:rsidRPr="00B43EA5">
        <w:rPr>
          <w:rFonts w:ascii="Corbel" w:hAnsi="Corbel"/>
          <w:b/>
          <w:sz w:val="24"/>
          <w:szCs w:val="24"/>
        </w:rPr>
        <w:t xml:space="preserve">reści programowe </w:t>
      </w:r>
      <w:r w:rsidR="007327BD" w:rsidRPr="00B43EA5">
        <w:rPr>
          <w:rFonts w:ascii="Corbel" w:hAnsi="Corbel"/>
          <w:sz w:val="24"/>
          <w:szCs w:val="24"/>
        </w:rPr>
        <w:t xml:space="preserve">  </w:t>
      </w:r>
    </w:p>
    <w:p w14:paraId="0EB8F2E2" w14:textId="77777777" w:rsidR="0085747A" w:rsidRPr="00B43EA5" w:rsidRDefault="0085747A" w:rsidP="009C54AE">
      <w:pPr>
        <w:pStyle w:val="Akapitzlist"/>
        <w:numPr>
          <w:ilvl w:val="0"/>
          <w:numId w:val="1"/>
        </w:numPr>
        <w:spacing w:after="120" w:line="240" w:lineRule="auto"/>
        <w:jc w:val="both"/>
        <w:rPr>
          <w:rFonts w:ascii="Corbel" w:hAnsi="Corbel"/>
          <w:sz w:val="24"/>
          <w:szCs w:val="24"/>
        </w:rPr>
      </w:pPr>
      <w:r w:rsidRPr="00B43EA5">
        <w:rPr>
          <w:rFonts w:ascii="Corbel" w:hAnsi="Corbel"/>
          <w:sz w:val="24"/>
          <w:szCs w:val="24"/>
        </w:rPr>
        <w:t xml:space="preserve">Problematyka wykładu </w:t>
      </w:r>
    </w:p>
    <w:p w14:paraId="684A7163" w14:textId="77777777" w:rsidR="00675843" w:rsidRPr="00B43EA5" w:rsidRDefault="00675843" w:rsidP="009C54AE">
      <w:pPr>
        <w:pStyle w:val="Akapitzlist"/>
        <w:spacing w:after="120" w:line="240" w:lineRule="auto"/>
        <w:ind w:left="1080"/>
        <w:jc w:val="both"/>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72375A" w:rsidRPr="00C140A8" w14:paraId="71BA4B4D" w14:textId="77777777" w:rsidTr="00582C9E">
        <w:tc>
          <w:tcPr>
            <w:tcW w:w="9639" w:type="dxa"/>
          </w:tcPr>
          <w:p w14:paraId="08EC7111" w14:textId="77777777" w:rsidR="0072375A" w:rsidRPr="00C140A8" w:rsidRDefault="0072375A" w:rsidP="00582C9E">
            <w:pPr>
              <w:pStyle w:val="Akapitzlist"/>
              <w:tabs>
                <w:tab w:val="left" w:pos="1276"/>
              </w:tabs>
              <w:spacing w:after="0" w:line="240" w:lineRule="auto"/>
              <w:ind w:left="-250" w:firstLine="250"/>
              <w:rPr>
                <w:rFonts w:ascii="Corbel" w:hAnsi="Corbel"/>
                <w:sz w:val="24"/>
                <w:szCs w:val="24"/>
              </w:rPr>
            </w:pPr>
            <w:r w:rsidRPr="00C140A8">
              <w:rPr>
                <w:rFonts w:ascii="Corbel" w:hAnsi="Corbel"/>
                <w:sz w:val="24"/>
                <w:szCs w:val="24"/>
              </w:rPr>
              <w:t>Treści merytoryczne</w:t>
            </w:r>
          </w:p>
        </w:tc>
      </w:tr>
      <w:tr w:rsidR="0072375A" w:rsidRPr="00C140A8" w14:paraId="2DCDBBC1" w14:textId="77777777" w:rsidTr="00582C9E">
        <w:tc>
          <w:tcPr>
            <w:tcW w:w="9639" w:type="dxa"/>
          </w:tcPr>
          <w:p w14:paraId="12E7B6AC" w14:textId="77777777" w:rsidR="0072375A" w:rsidRPr="00C140A8" w:rsidRDefault="0072375A" w:rsidP="00582C9E">
            <w:pPr>
              <w:tabs>
                <w:tab w:val="left" w:pos="1701"/>
                <w:tab w:val="left" w:pos="9072"/>
              </w:tabs>
              <w:spacing w:after="0"/>
              <w:jc w:val="both"/>
              <w:rPr>
                <w:rFonts w:ascii="Corbel" w:hAnsi="Corbel"/>
                <w:sz w:val="24"/>
                <w:szCs w:val="24"/>
              </w:rPr>
            </w:pPr>
            <w:r w:rsidRPr="00C140A8">
              <w:rPr>
                <w:rFonts w:ascii="Corbel" w:hAnsi="Corbel"/>
                <w:sz w:val="24"/>
                <w:szCs w:val="24"/>
              </w:rPr>
              <w:t xml:space="preserve">W. 1. Zagadnienia wstępne. </w:t>
            </w:r>
          </w:p>
          <w:p w14:paraId="5E5794F6"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 xml:space="preserve">Propozycja literatury dotyczącej prezentowanej w wykładzie tematyki. W ramach wykładu wstępnego przedstawione zostaną różne propozycje periodyzacji średniowiecza oraz kontrowersje związane z epoką. Chodzi tu przede wszystkim o niezwykle mocno zakorzeniony mit tzw. „ciemnego średniowiecza” oraz o częste negowanie samego faktu istnienia wówczas </w:t>
            </w:r>
            <w:r w:rsidRPr="00C140A8">
              <w:rPr>
                <w:rFonts w:ascii="Corbel" w:hAnsi="Corbel"/>
                <w:sz w:val="24"/>
                <w:szCs w:val="24"/>
              </w:rPr>
              <w:lastRenderedPageBreak/>
              <w:t>dociekań stricte filozoficznych ze względu na ich podporządkowanie teologii i religii. Pojawią się tu również podstawowe informacje o współczesnej mediewistyce i jej roli w odkrywaniu prawdy o średniowieczu.</w:t>
            </w:r>
          </w:p>
          <w:p w14:paraId="60FA8F36"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2. Podstawowe struktury myślenia greckiego i chrześcijańskiego.</w:t>
            </w:r>
          </w:p>
          <w:p w14:paraId="0754EF66" w14:textId="77777777" w:rsidR="0072375A" w:rsidRPr="00C140A8" w:rsidRDefault="0072375A" w:rsidP="00582C9E">
            <w:pPr>
              <w:spacing w:after="0" w:line="240" w:lineRule="auto"/>
              <w:jc w:val="both"/>
              <w:rPr>
                <w:rFonts w:ascii="Corbel" w:hAnsi="Corbel"/>
                <w:sz w:val="24"/>
                <w:szCs w:val="24"/>
              </w:rPr>
            </w:pPr>
            <w:r w:rsidRPr="00C140A8">
              <w:rPr>
                <w:rFonts w:ascii="Corbel" w:hAnsi="Corbel"/>
                <w:color w:val="000000"/>
                <w:sz w:val="24"/>
                <w:szCs w:val="24"/>
              </w:rPr>
              <w:t>Starożytność zainicjowała niemal wszystkie wątki do</w:t>
            </w:r>
            <w:r w:rsidRPr="00C140A8">
              <w:rPr>
                <w:rFonts w:ascii="Corbel" w:hAnsi="Corbel"/>
                <w:color w:val="000000"/>
                <w:sz w:val="24"/>
                <w:szCs w:val="24"/>
              </w:rPr>
              <w:softHyphen/>
              <w:t>ciekań filozofii europejskiej. Średniowiecze korzystało z tych osiągnięć, ale między myśleniem starożytnych a postawą ludzi średniowiecza zachodzi jednak zasadnicza różnica, podobnie jak różni się później filozofia scholastyczna od filozofii epoki Renesansu. W średniowieczu, w odróżnieniu od starożytności, konieczność przestała być immanentną siłą świata, lecz transcendentnym i osobowym ab</w:t>
            </w:r>
            <w:r w:rsidRPr="00C140A8">
              <w:rPr>
                <w:rFonts w:ascii="Corbel" w:hAnsi="Corbel"/>
                <w:color w:val="000000"/>
                <w:sz w:val="24"/>
                <w:szCs w:val="24"/>
              </w:rPr>
              <w:softHyphen/>
              <w:t xml:space="preserve">solutem, jednostka staje się ważniejsza od ogółu i gatunku. Intelektualizm zastąpiono woluntaryzmem. Grecy nie znali też pojęcia bytu całkowicie transcendentnego wobec świata; pojęcie absolutu było więc tu zupełnie odmienne od dotychczasowego. Uwidacznia się to szczególnie w teorii „creationis ex nihilo”. </w:t>
            </w:r>
          </w:p>
          <w:p w14:paraId="6070DB4B"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3. Myśl filozoficzna wczesnego chrześcijaństwa, jej uwarunkowania.</w:t>
            </w:r>
          </w:p>
          <w:p w14:paraId="6499B1C6"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Myśl filozoficzna wczesnego chrześcijaństwa, podobnie zresztą jak w każdej innej epoce, za swój punkt odniesienia uznawała przede wszystkim Biblię, zwłaszcza Nowy Testament, która to księga choć nie jest dziełem filozoficznym, lecz zawiera w sobie określony sposób widzenia świata, człowieka i Boga. Bogatszą pod względem filozoficznym refleksję dostrzec można w dziełach św. Pawła. Za pierwszych zaś filozofów odwołujących się do chrześcijaństwa uznać zaś należy św. Justyna oraz św. Klemensa Aleksandryjskiego. Należy także podkreślić, iż starożytna myśl chrześcijańska rozwijała się w kontekście niebezpiecznych dla niej wpływów manicheizmu oraz gnozy.</w:t>
            </w:r>
          </w:p>
          <w:p w14:paraId="7745D77C"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4. Starożytna myśl chrześcijańska wobec dziedzictwa myśli starożytnej.</w:t>
            </w:r>
          </w:p>
          <w:p w14:paraId="4D68B917"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Pierwsze wieki współistnienia chrześcijaństwa oraz myśli starożytnej, ujmowanej zresztą w całym kontekście funkcjonowania cesarstwa Rzymskiego cechowało wzajemne niezrozumienie, niechęć, a nawet wrogość. Zarówno wpływowi ojcowie Kościoła, jak i przedstawicieli świata filozofii starożytnej (jak np. Celsus) wysuwali przeciwko sobie ostre zarzuty. Ten kontekst wyraźnego konfliktu, z biegiem lat zmierzającego jednak do dialogu dobrze odzwierciedla postawa Tertuliana i Orygenesa.</w:t>
            </w:r>
          </w:p>
          <w:p w14:paraId="459189BC"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5. Przełomowy charakter filozofii św. Augustyna.</w:t>
            </w:r>
          </w:p>
          <w:p w14:paraId="7B5DDE17"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Myśl św. Augustyna uznać można bez wątpienia za jedną z najbardziej wpływowych w dziejach filozofii. Obok geniuszu jego refleksji nie przeszedł obojętnie właściwie żaden liczący się myśliciel. Za zasadniczy należy uznać przede wszystkim jego wkład w kształtowanie się myśli chrześcijańskiej, dla której wciąż wydaje się stanowić największy autorytet. Jego przekonanie o możliwości pogodzenia rozumu i wiary, przy zachowaniu  oczywiście wiodącej pozycji tego drugiego czynnika wyznaczyło średniowieczu charakter ówczesnego filozofowania. Jego pełna ekspresji i niezwykle bogata twórczość,  poruszająca niemal wszystkie problemy filozoficzne, w której stawiał mnóstwo ważnych pytań (na które nie zawsze znajdował odpowiedzi), wciąż budzi zaciekawienie. Filozofię dla Augustyna s</w:t>
            </w:r>
            <w:r w:rsidRPr="00C140A8">
              <w:rPr>
                <w:rFonts w:ascii="Corbel" w:hAnsi="Corbel"/>
                <w:color w:val="000000"/>
                <w:sz w:val="24"/>
                <w:szCs w:val="24"/>
              </w:rPr>
              <w:t xml:space="preserve">tanowi nie teoretyczne dociekanie nad światem i człowiekiem, lecz dążenie do osiągnięcia szczęśliwego życia: </w:t>
            </w:r>
            <w:r w:rsidRPr="00C140A8">
              <w:rPr>
                <w:rFonts w:ascii="Corbel" w:hAnsi="Corbel"/>
                <w:i/>
                <w:color w:val="000000"/>
                <w:sz w:val="24"/>
                <w:szCs w:val="24"/>
              </w:rPr>
              <w:t>Nie dla innego powodu człowiek filozofuje po to, by być szczęśliwym</w:t>
            </w:r>
            <w:r w:rsidRPr="00C140A8">
              <w:rPr>
                <w:rFonts w:ascii="Corbel" w:hAnsi="Corbel"/>
                <w:color w:val="000000"/>
                <w:sz w:val="24"/>
                <w:szCs w:val="24"/>
              </w:rPr>
              <w:t>. Szczęście, by mogło zadowolić człowieka, musi jed</w:t>
            </w:r>
            <w:r w:rsidRPr="00C140A8">
              <w:rPr>
                <w:rFonts w:ascii="Corbel" w:hAnsi="Corbel"/>
                <w:color w:val="000000"/>
                <w:sz w:val="24"/>
                <w:szCs w:val="24"/>
              </w:rPr>
              <w:softHyphen/>
              <w:t>nak być pełne i trwałe; musi zatem być najwyższym dobrem. A takim dobrem jest tylko Bóg</w:t>
            </w:r>
          </w:p>
          <w:p w14:paraId="5B1E0EAA" w14:textId="77777777" w:rsidR="0072375A" w:rsidRPr="00C140A8" w:rsidRDefault="0072375A" w:rsidP="00582C9E">
            <w:pPr>
              <w:tabs>
                <w:tab w:val="left" w:pos="1701"/>
                <w:tab w:val="left" w:pos="9072"/>
              </w:tabs>
              <w:spacing w:after="0" w:line="240" w:lineRule="auto"/>
              <w:jc w:val="both"/>
              <w:rPr>
                <w:rFonts w:ascii="Corbel" w:hAnsi="Corbel"/>
                <w:sz w:val="24"/>
                <w:szCs w:val="24"/>
              </w:rPr>
            </w:pPr>
          </w:p>
          <w:p w14:paraId="2B2588C5"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 xml:space="preserve">W. 6. Filozofia u schyłku starożytności – V-VI wiek. </w:t>
            </w:r>
          </w:p>
          <w:p w14:paraId="59FCAE74" w14:textId="77777777" w:rsidR="0072375A" w:rsidRPr="00C140A8" w:rsidRDefault="0072375A" w:rsidP="00582C9E">
            <w:pPr>
              <w:pStyle w:val="Nagwek3"/>
              <w:spacing w:before="0" w:after="0"/>
              <w:rPr>
                <w:rFonts w:ascii="Corbel" w:hAnsi="Corbel" w:cs="Times New Roman"/>
                <w:b w:val="0"/>
                <w:sz w:val="24"/>
                <w:szCs w:val="24"/>
              </w:rPr>
            </w:pPr>
            <w:r w:rsidRPr="00C140A8">
              <w:rPr>
                <w:rFonts w:ascii="Corbel" w:hAnsi="Corbel" w:cs="Times New Roman"/>
                <w:b w:val="0"/>
                <w:sz w:val="24"/>
                <w:szCs w:val="24"/>
              </w:rPr>
              <w:t xml:space="preserve">Najważniejszym myślicielem tego okresu był Boecjusz, którego Grabmann nazywa ostatnim rzymianinem i pierwszym scholastykiem.  Jego celem było dwojakie pośrednictwo: zaznajomienie z dorobkiem greckim Zachodu (latynizacja), czemu miała służyć jego praca translatorska – chciał przełożyć Platona i Arystotelesa. Boecjusz chciał też pośredniczyć między stanowiskami filozoficznymi, zamierzał znaleźć wspólną płaszczyznę między filozofią Platona i </w:t>
            </w:r>
            <w:r w:rsidRPr="00C140A8">
              <w:rPr>
                <w:rFonts w:ascii="Corbel" w:hAnsi="Corbel" w:cs="Times New Roman"/>
                <w:b w:val="0"/>
                <w:sz w:val="24"/>
                <w:szCs w:val="24"/>
              </w:rPr>
              <w:lastRenderedPageBreak/>
              <w:t xml:space="preserve">Arystotelesa. Boecjusz dostarczył wiele bodźców filozofii średniowiecznej, zwłaszcza, co do terminologii. Innym ważnym myślicielem tego okresu był Pseudo-Dionizy Areopagita, którego dzieła mają ogromne znaczenie dla teologii i filozofii średniowiecznej, i to pomimo tego, że nie sposób do dziś ustalić ich prawdziwego autora. Nowsze badania jego dzieło umieszczają na przełomie V i VI wieku, na terenie Syrii. Widać tu wpływy neoplatonizmu i platonizmu chrześcijańskiego. </w:t>
            </w:r>
          </w:p>
          <w:p w14:paraId="4DBD7D85" w14:textId="77777777" w:rsidR="0072375A" w:rsidRPr="00C140A8" w:rsidRDefault="0072375A" w:rsidP="00582C9E">
            <w:pPr>
              <w:tabs>
                <w:tab w:val="left" w:pos="1701"/>
                <w:tab w:val="left" w:pos="9072"/>
              </w:tabs>
              <w:spacing w:after="0" w:line="240" w:lineRule="auto"/>
              <w:jc w:val="both"/>
              <w:rPr>
                <w:rFonts w:ascii="Corbel" w:hAnsi="Corbel"/>
                <w:sz w:val="24"/>
                <w:szCs w:val="24"/>
              </w:rPr>
            </w:pPr>
          </w:p>
          <w:p w14:paraId="798527F0"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7. Symptomy odrodzenia myśli filozoficznej w VIII wieku.</w:t>
            </w:r>
          </w:p>
          <w:p w14:paraId="045A0D1D" w14:textId="77777777" w:rsidR="0072375A" w:rsidRPr="00C140A8" w:rsidRDefault="0072375A" w:rsidP="00582C9E">
            <w:pPr>
              <w:pStyle w:val="Nagwek1"/>
              <w:spacing w:before="0" w:after="0"/>
              <w:rPr>
                <w:rFonts w:ascii="Corbel" w:hAnsi="Corbel" w:cs="Times New Roman"/>
                <w:b w:val="0"/>
                <w:color w:val="000000"/>
                <w:sz w:val="24"/>
                <w:szCs w:val="24"/>
              </w:rPr>
            </w:pPr>
            <w:r w:rsidRPr="00C140A8">
              <w:rPr>
                <w:rFonts w:ascii="Corbel" w:hAnsi="Corbel" w:cs="Times New Roman"/>
                <w:b w:val="0"/>
                <w:sz w:val="24"/>
                <w:szCs w:val="24"/>
              </w:rPr>
              <w:t xml:space="preserve">Po wyraźnym kryzysie filozofii, związanym z kryzysem całej kultury europejskiej, w wiekach VI-VIII, na przełomie VIII i IX wieku ma miejsce tzw. renesans karoliński. Z inspiracji cesarza Karola Wielkiego, dzięki działalności licznych uczonych, Europa zaczyna wydobywać się katastrofalnego stanu kultury i edukacji. Najsłynniejszymi spośród tych uczonych byli: Alkuin z Yorku, Beda, Egbert, Hraban Maur. </w:t>
            </w:r>
            <w:r w:rsidRPr="00C140A8">
              <w:rPr>
                <w:rFonts w:ascii="Corbel" w:hAnsi="Corbel" w:cs="Times New Roman"/>
                <w:b w:val="0"/>
                <w:color w:val="000000"/>
                <w:sz w:val="24"/>
                <w:szCs w:val="24"/>
              </w:rPr>
              <w:t xml:space="preserve">Jednym z najbardziej godnych uwagi zjawisk IX wieku jest system filozoficzny Jana Szkota Eriugeny, który jawi się jako coś zupełnie wówczas wyjątkowego. Jego </w:t>
            </w:r>
            <w:r w:rsidRPr="00C140A8">
              <w:rPr>
                <w:rFonts w:ascii="Corbel" w:hAnsi="Corbel" w:cs="Times New Roman"/>
                <w:b w:val="0"/>
                <w:i/>
                <w:color w:val="000000"/>
                <w:sz w:val="24"/>
                <w:szCs w:val="24"/>
              </w:rPr>
              <w:t xml:space="preserve">De divisione naturae </w:t>
            </w:r>
            <w:r w:rsidRPr="00C140A8">
              <w:rPr>
                <w:rFonts w:ascii="Corbel" w:hAnsi="Corbel" w:cs="Times New Roman"/>
                <w:b w:val="0"/>
                <w:color w:val="000000"/>
                <w:sz w:val="24"/>
                <w:szCs w:val="24"/>
              </w:rPr>
              <w:t>pozwala na obcowanie z żywym, głębokim i oryginalnym umysłem. Dzieło to nie jest łatwe do zinterpretowania, ponieważ podjęta przezeń próba wyrażenia nauki chrześcijańskiej oraz filozoficznej doktryny Augustyna zgodnie ze sposobem ich rozumienia przez Pseudo-Dionizego i filozofię neoplatońską dopuszcza pytanie, czy Jan Szkot był ortodoksyjnym chrześ</w:t>
            </w:r>
            <w:r w:rsidRPr="00C140A8">
              <w:rPr>
                <w:rFonts w:ascii="Corbel" w:hAnsi="Corbel" w:cs="Times New Roman"/>
                <w:b w:val="0"/>
                <w:color w:val="000000"/>
                <w:sz w:val="24"/>
                <w:szCs w:val="24"/>
              </w:rPr>
              <w:softHyphen/>
              <w:t xml:space="preserve">cijaninem, czy też zbliżył się niemal do panteizmu. </w:t>
            </w:r>
          </w:p>
          <w:p w14:paraId="0DB5CCCF"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8. Początki myśli scholastycznej.</w:t>
            </w:r>
          </w:p>
          <w:p w14:paraId="127EC851" w14:textId="77777777" w:rsidR="0072375A" w:rsidRPr="00C140A8" w:rsidRDefault="0072375A" w:rsidP="00582C9E">
            <w:pPr>
              <w:tabs>
                <w:tab w:val="left" w:pos="1701"/>
                <w:tab w:val="left" w:pos="9072"/>
              </w:tabs>
              <w:spacing w:after="0" w:line="240" w:lineRule="auto"/>
              <w:jc w:val="both"/>
              <w:rPr>
                <w:rFonts w:ascii="Corbel" w:hAnsi="Corbel"/>
                <w:color w:val="000000"/>
                <w:sz w:val="24"/>
                <w:szCs w:val="24"/>
              </w:rPr>
            </w:pPr>
            <w:r w:rsidRPr="00C140A8">
              <w:rPr>
                <w:rFonts w:ascii="Corbel" w:hAnsi="Corbel"/>
                <w:sz w:val="24"/>
                <w:szCs w:val="24"/>
              </w:rPr>
              <w:t xml:space="preserve">W ramach wprowadzenia do zgłębiania tajników myśli scholastycznej zostaną przedstawione główne założenia scholastyki, takiej jak: rola autorytetu, ranga tekstu, czy rodzaje filozoficznej literatury średniowiecznej. Zostanie tu również ukazana zasadnicza funkcja, jaką w rozwoju scholastyki odegrały zakładane wówczas uniwersytetu. </w:t>
            </w:r>
            <w:r w:rsidRPr="00C140A8">
              <w:rPr>
                <w:rFonts w:ascii="Corbel" w:hAnsi="Corbel"/>
                <w:color w:val="000000"/>
                <w:sz w:val="24"/>
                <w:szCs w:val="24"/>
              </w:rPr>
              <w:t xml:space="preserve">Cel funkcjonowania scholastyki wyznacza </w:t>
            </w:r>
            <w:r w:rsidRPr="00C140A8">
              <w:rPr>
                <w:rFonts w:ascii="Corbel" w:hAnsi="Corbel"/>
                <w:i/>
                <w:color w:val="000000"/>
                <w:sz w:val="24"/>
                <w:szCs w:val="24"/>
              </w:rPr>
              <w:t>credo ut intelligam</w:t>
            </w:r>
            <w:r w:rsidRPr="00C140A8">
              <w:rPr>
                <w:rFonts w:ascii="Corbel" w:hAnsi="Corbel"/>
                <w:color w:val="000000"/>
                <w:sz w:val="24"/>
                <w:szCs w:val="24"/>
              </w:rPr>
              <w:t xml:space="preserve"> św. Anzelma, które oznacza zastosowanie dialektyki (rozumowania) do dogmatów wiary nie tyle po to by pozbawić je tajemnicy, ale by je przeniknąć, rozwinąć i poznać tkwiące w nich implikacje w tej mierze, w jakiej to jest możliwe dla rozumu ludzkiego. Nie wolno zarazem zapominać, że w obrębie myślenia średniowiecznego jest miejsce zarówno dla dialektycznie usposobionego Abelarda, jak i mistyka Bernarda z Clairvaux, który zwalczając za „racjonalizm” tego pierwszego sam świetnie posługiwał się rozumem.</w:t>
            </w:r>
          </w:p>
          <w:p w14:paraId="24D777DC"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color w:val="000000"/>
                <w:sz w:val="24"/>
                <w:szCs w:val="24"/>
              </w:rPr>
              <w:t xml:space="preserve"> W. </w:t>
            </w:r>
            <w:r w:rsidRPr="00C140A8">
              <w:rPr>
                <w:rFonts w:ascii="Corbel" w:hAnsi="Corbel"/>
                <w:sz w:val="24"/>
                <w:szCs w:val="24"/>
              </w:rPr>
              <w:t xml:space="preserve">9. Charakterystyka myśli filozoficznej szkoły w Chartres i opactwie św. Wiktora. </w:t>
            </w:r>
          </w:p>
          <w:p w14:paraId="791E01BE" w14:textId="77777777" w:rsidR="0072375A" w:rsidRPr="00C140A8" w:rsidRDefault="0072375A" w:rsidP="00582C9E">
            <w:pPr>
              <w:pStyle w:val="Tekstpodstawowy3"/>
              <w:spacing w:after="0"/>
              <w:rPr>
                <w:rFonts w:ascii="Corbel" w:hAnsi="Corbel"/>
                <w:color w:val="000000"/>
                <w:sz w:val="24"/>
                <w:szCs w:val="24"/>
              </w:rPr>
            </w:pPr>
            <w:r w:rsidRPr="00C140A8">
              <w:rPr>
                <w:rFonts w:ascii="Corbel" w:hAnsi="Corbel"/>
                <w:sz w:val="24"/>
                <w:szCs w:val="24"/>
              </w:rPr>
              <w:t xml:space="preserve">Rozwój i dynamika życia intelektualnego w XII wieku znalazły swój wyraz w coraz wyraźniejszej dominacji Uniwersytetu paryskiego, ale to oznacza wcale, że nie kwitły również szkoły regionalne. Prężność życia i interesów lokalnych stanowiła bowiem w okresie średniowiecza uzupełniającą cechę do międzynarodowego charakteru życia religijnego i intelektualnego. </w:t>
            </w:r>
            <w:r w:rsidRPr="00C140A8">
              <w:rPr>
                <w:rFonts w:ascii="Corbel" w:hAnsi="Corbel"/>
                <w:color w:val="000000"/>
                <w:sz w:val="24"/>
                <w:szCs w:val="24"/>
              </w:rPr>
              <w:t>Jedną z najlepiej się rozwijających i interesujących szkół lokalnych w XII wieku była Szkoła w Chartres, w której na znaczeniu zaczęły zyskiwać pewne elementy doktryny Arystotelesa, chociaż wiązały się bardzo ściśle z domieszką platonizmu. W szkole tej kwitły również studia humanistyczne. Natomiast Opactwo pod wezwaniem Wiktora, leżące poza murami Paryża, należało do kanoników regularnych Augustyna, a szkoła zawdzięcza swoją sławę dziełu dwóch ludzi Hugona i Ryszarda ze św. Wiktora.</w:t>
            </w:r>
          </w:p>
          <w:p w14:paraId="0F35D987"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10. Charakterystyka myśli arabskiej w kontekście jej wpływu na scholastykę.</w:t>
            </w:r>
          </w:p>
          <w:p w14:paraId="1FE6BB21" w14:textId="77777777" w:rsidR="0072375A" w:rsidRPr="00C140A8" w:rsidRDefault="0072375A" w:rsidP="00582C9E">
            <w:pPr>
              <w:pStyle w:val="Tekstpodstawowy"/>
              <w:spacing w:after="0" w:line="240" w:lineRule="auto"/>
              <w:jc w:val="both"/>
              <w:rPr>
                <w:rFonts w:ascii="Corbel" w:hAnsi="Corbel"/>
                <w:sz w:val="24"/>
                <w:szCs w:val="24"/>
              </w:rPr>
            </w:pPr>
            <w:r w:rsidRPr="00C140A8">
              <w:rPr>
                <w:rFonts w:ascii="Corbel" w:hAnsi="Corbel"/>
                <w:sz w:val="24"/>
                <w:szCs w:val="24"/>
              </w:rPr>
              <w:t>Pełne zrozumienie polemik toczonych przez Tomasza i innych filozofów, jest trudne bez pobieżnej choćby znajomości średnio</w:t>
            </w:r>
            <w:r w:rsidRPr="00C140A8">
              <w:rPr>
                <w:rFonts w:ascii="Corbel" w:hAnsi="Corbel"/>
                <w:sz w:val="24"/>
                <w:szCs w:val="24"/>
              </w:rPr>
              <w:softHyphen/>
              <w:t>wiecznej filozofii arabskiej i żydowskiej. W Paryżu powstała szkoła filozofów, którzy utrzymywali, iż reprezentują integralny arys</w:t>
            </w:r>
            <w:r w:rsidRPr="00C140A8">
              <w:rPr>
                <w:rFonts w:ascii="Corbel" w:hAnsi="Corbel"/>
                <w:sz w:val="24"/>
                <w:szCs w:val="24"/>
              </w:rPr>
              <w:softHyphen/>
              <w:t xml:space="preserve">totelizm, zaś główną postacią tej szkoły był głośny przeciwnik Tomasza - Siger z Brabantu. Myśliciele Ci, uważający siebie samych za autentycznych arystotelików, przez autentyczny arystotelizm </w:t>
            </w:r>
            <w:r w:rsidRPr="00C140A8">
              <w:rPr>
                <w:rFonts w:ascii="Corbel" w:hAnsi="Corbel"/>
                <w:sz w:val="24"/>
                <w:szCs w:val="24"/>
              </w:rPr>
              <w:lastRenderedPageBreak/>
              <w:t xml:space="preserve">uważali system Arystotelesa w interpretacji Awerroesa, </w:t>
            </w:r>
            <w:r w:rsidRPr="00C140A8">
              <w:rPr>
                <w:rFonts w:ascii="Corbel" w:hAnsi="Corbel"/>
                <w:i/>
                <w:sz w:val="24"/>
                <w:szCs w:val="24"/>
              </w:rPr>
              <w:t>par excellence</w:t>
            </w:r>
            <w:r w:rsidRPr="00C140A8">
              <w:rPr>
                <w:rFonts w:ascii="Corbel" w:hAnsi="Corbel"/>
                <w:sz w:val="24"/>
                <w:szCs w:val="24"/>
              </w:rPr>
              <w:t xml:space="preserve"> Komentatora. Chcąc więc zrozumieć tę szkołę i toczące się w Paryżu spory, należy wiedzieć jakie miejsce w historii filozofii zajmuje Awerroes i jaka jest jego nauka. Nie wolno też zapominać o dobrej znajomości wśród scholastyków myśli Avicenny, twórcy systemu scholastyki w świecie islamu. Filozofia arabska wiązała się z filozofią chrześcijaństwa także dlatego, że to właśnie syryjscy chrześcijanie pierwsi przetłumaczyli Arystotelesa i innych filozofów starożytnych na arabski. </w:t>
            </w:r>
          </w:p>
          <w:p w14:paraId="71A5A578"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11. Filozofia św. Bonawentury.</w:t>
            </w:r>
          </w:p>
          <w:p w14:paraId="7AC9ED8B" w14:textId="77777777" w:rsidR="0072375A" w:rsidRPr="00C140A8" w:rsidRDefault="0072375A" w:rsidP="00582C9E">
            <w:pPr>
              <w:spacing w:after="0" w:line="240" w:lineRule="auto"/>
              <w:jc w:val="both"/>
              <w:rPr>
                <w:rFonts w:ascii="Corbel" w:hAnsi="Corbel"/>
                <w:color w:val="000000"/>
                <w:sz w:val="24"/>
                <w:szCs w:val="24"/>
              </w:rPr>
            </w:pPr>
            <w:r w:rsidRPr="00C140A8">
              <w:rPr>
                <w:rFonts w:ascii="Corbel" w:hAnsi="Corbel"/>
                <w:sz w:val="24"/>
                <w:szCs w:val="24"/>
              </w:rPr>
              <w:t xml:space="preserve">Złoty wiek scholastyki – XIII, podobnie zresztą jak i późniejsze, w dużej mierze wypełniony jest sporem, często bardzo ostrym, pomiędzy szkołą franciszkańską i dominikańską, przede wszystkim dotyczący recepcji myśli arystotelesowskiej. Za głównego myśliciela tej pierwszej orientacji uznać należy bez wątpienia św. Bonawenturę, który </w:t>
            </w:r>
            <w:r w:rsidRPr="00C140A8">
              <w:rPr>
                <w:rFonts w:ascii="Corbel" w:hAnsi="Corbel"/>
                <w:color w:val="000000"/>
                <w:sz w:val="24"/>
                <w:szCs w:val="24"/>
              </w:rPr>
              <w:t>całkowicie się zgadzał z duchem Franciszka, uważając zjednoczenie z Bogiem za najważniejszy cel życia człowieka, ale w pełni zdawał sobie sprawę z faktu, że trudno byłoby to osiągnąć bez poznania Boga i stworzeń Bożych, Z niechęcią i nieufnością odnosił się do metafizyki Arystotelesa, w której nie było miejsca na osobowe zjednoczenie z Bogiem i na Chrystusa. Bonawentura wcale nie odrzucał jednak Arystotelesa, którego cenił jako filozofa przyrody. Z punktu widzenia XIII wieku zatem system Bonawentury był nowoczesnym augustynizmem - rozwiniętym w ciągu stuleci i przemyślanym w odniesieniu do arystotelizmu.</w:t>
            </w:r>
          </w:p>
          <w:p w14:paraId="2FAADE90"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 xml:space="preserve">W. 12. Filozofia św. Tomasza z Akwinu. </w:t>
            </w:r>
          </w:p>
          <w:p w14:paraId="492917E6" w14:textId="77777777" w:rsidR="0072375A" w:rsidRPr="00C140A8" w:rsidRDefault="0072375A" w:rsidP="00582C9E">
            <w:pPr>
              <w:spacing w:after="0" w:line="240" w:lineRule="auto"/>
              <w:jc w:val="both"/>
              <w:rPr>
                <w:rFonts w:ascii="Corbel" w:hAnsi="Corbel"/>
                <w:color w:val="000000"/>
                <w:sz w:val="24"/>
                <w:szCs w:val="24"/>
              </w:rPr>
            </w:pPr>
            <w:r w:rsidRPr="00C140A8">
              <w:rPr>
                <w:rFonts w:ascii="Corbel" w:hAnsi="Corbel"/>
                <w:color w:val="000000"/>
                <w:sz w:val="24"/>
                <w:szCs w:val="24"/>
              </w:rPr>
              <w:t>W przeciwieństwie do szkoły franciszkańskiej, szkoła dominikańska podjęła trud recepcji myśli Arystotelesa do refleksji chrześcijańskiej. Już Albert Wielki, zdawał sobie sprawę, iż nie można ignorować rozwoju arystotelizmu na paryskim wydziale sztuk, szczególnie w sytuacji, gdy te nowe tendencje są źródłem zamieszania i trudności. Przyjmując elementy arystotelesowskie i wcielając je do swojej filozofii, zachował jednak wiele z tradycji augustyńskiej i niearystotelesowskiej, a jego filozofia stanowi etap przejściowy na drodze prowadzącej do pełniejszego wykorzystania arystotelizmu, co było dziełem jego wielkiego ucznia, Tomasza z Akwinu. Tomasz był tym, kto miał wyrazić chrześcijańskie idee w kategoriach arystotelesowskich i kto miał posłużyć się arystotelizmem jako narzędziem teologicznej i filozoficznej analizy oraz syntezy. Jak słusznie zauważa Gilson, dlaTomasza problemem było nie to, w jaki sposób wprowadzić filozofię do teologii, nie niszcząc istoty i natury filozofii, lecz to, w jaki sposób wprowadzić filozofię, nie niszcząc istoty i natury teologii. Teologia zajmuje się tym, co objawione, a objawienie musi pozostać nienaruszone; ale teologia mówi o pewnych prawdach, do których można dojść bez objawienia. Filozofia Tomasza jest realistyczna i konkretna. Akwinata przyjął arystotelesowskie twierdzenie, że metafizyka, zajmuje się bytem jako bytem; ale jest całkowicie jasne, że zadaniem, jakie postawił przed sobą, było wyjaś</w:t>
            </w:r>
            <w:r w:rsidRPr="00C140A8">
              <w:rPr>
                <w:rFonts w:ascii="Corbel" w:hAnsi="Corbel"/>
                <w:color w:val="000000"/>
                <w:sz w:val="24"/>
                <w:szCs w:val="24"/>
              </w:rPr>
              <w:softHyphen/>
              <w:t xml:space="preserve">nienie istniejącego bytu w takim stopniu, w jakim umysł ludzki jest do tego zdolny. </w:t>
            </w:r>
          </w:p>
          <w:p w14:paraId="4886A760"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 xml:space="preserve">W. 13. Średniowieczne heretyckie nurty myślowe. </w:t>
            </w:r>
          </w:p>
          <w:p w14:paraId="70CFD907" w14:textId="77777777" w:rsidR="0072375A" w:rsidRPr="00C140A8" w:rsidRDefault="0072375A" w:rsidP="00582C9E">
            <w:pPr>
              <w:spacing w:after="0" w:line="240" w:lineRule="auto"/>
              <w:jc w:val="both"/>
              <w:rPr>
                <w:rFonts w:ascii="Corbel" w:hAnsi="Corbel"/>
                <w:sz w:val="24"/>
                <w:szCs w:val="24"/>
              </w:rPr>
            </w:pPr>
            <w:r w:rsidRPr="00C140A8">
              <w:rPr>
                <w:rFonts w:ascii="Corbel" w:hAnsi="Corbel"/>
                <w:sz w:val="24"/>
                <w:szCs w:val="24"/>
              </w:rPr>
              <w:t xml:space="preserve">Studiowanie średniowiecznych kierunków odchodzących od ortodoksji chrześcijańskiej jest trudne, gdyż występują tu potępienia, prześladowanie ludzi i pism, brakuje także dokumentów, a świadectwa, którymi dysponujemy często są stronnicze, ponieważ pochodzą od przeciwników. Szczególnie zwalczani byli materialiści, którzy uważali, że dusza ginie wraz z ciałem. Materialiści mieli pozostawać pod wpływem tezy Adelarda z Bath i Wilhelma z Conches, że jeśli wszelka dusza jako zasada życia jest niecielesna, to skoro dusza zwierzęca jest śmiertelna, to i dusza ludzka jest śmiertelna. Amalryk z Bene uważa, iż  stworzenia to tylko uzewnętrznione atrybuty Boga, z czego wynika teza o powszechnym i dosłownym ubóstwieniu wszelkiego stworzenia, a nie tylko Chrystusa. każdy człowiek jest cząstką Boga. Będąc częścią Boga człowiek jest bezgrzeszny. Ponadto amalrycjanie twierdzili, że nie należy się smucić i odmawiać czegokolwiek naturze. </w:t>
            </w:r>
          </w:p>
          <w:p w14:paraId="70C5C27F" w14:textId="77777777" w:rsidR="0072375A" w:rsidRPr="00C140A8" w:rsidRDefault="0072375A" w:rsidP="00582C9E">
            <w:pPr>
              <w:spacing w:after="0" w:line="240" w:lineRule="auto"/>
              <w:jc w:val="both"/>
              <w:rPr>
                <w:rFonts w:ascii="Corbel" w:hAnsi="Corbel"/>
                <w:sz w:val="24"/>
                <w:szCs w:val="24"/>
              </w:rPr>
            </w:pPr>
            <w:r w:rsidRPr="00C140A8">
              <w:rPr>
                <w:rFonts w:ascii="Corbel" w:hAnsi="Corbel"/>
                <w:sz w:val="24"/>
                <w:szCs w:val="24"/>
              </w:rPr>
              <w:t xml:space="preserve">Dawid z Dinant, odrzucając analogię bytu, musiał dojść do panteizmu, wyrażonego w </w:t>
            </w:r>
            <w:r w:rsidRPr="00C140A8">
              <w:rPr>
                <w:rFonts w:ascii="Corbel" w:hAnsi="Corbel"/>
                <w:sz w:val="24"/>
                <w:szCs w:val="24"/>
              </w:rPr>
              <w:lastRenderedPageBreak/>
              <w:t xml:space="preserve">twierdzeniu, że wszystko, co widzimy jako różnorodne, to przejaw i następstwo jednej niezmiennej i niepodzielnej substancji. </w:t>
            </w:r>
          </w:p>
          <w:p w14:paraId="6DC38423" w14:textId="77777777" w:rsidR="0072375A" w:rsidRPr="00C140A8" w:rsidRDefault="0072375A" w:rsidP="00582C9E">
            <w:pPr>
              <w:spacing w:after="0" w:line="240" w:lineRule="auto"/>
              <w:jc w:val="both"/>
              <w:rPr>
                <w:rFonts w:ascii="Corbel" w:hAnsi="Corbel"/>
                <w:sz w:val="24"/>
                <w:szCs w:val="24"/>
              </w:rPr>
            </w:pPr>
            <w:r w:rsidRPr="00C140A8">
              <w:rPr>
                <w:rFonts w:ascii="Corbel" w:hAnsi="Corbel"/>
                <w:color w:val="000000"/>
                <w:sz w:val="24"/>
                <w:szCs w:val="24"/>
              </w:rPr>
              <w:t xml:space="preserve">Sekta albigensów, podobnie jak sekta katarów, już w wieku XII rozprzestrzeniła się na południu Francji i we Włoszech. Podstawową doktryną obydwu sekt był dualizm typu manichejskiego, który dotarł do zachodniej Europy poprzez Bizancjum. Istnieją dwie ostateczne Zasady, dobro i zło, z których pierwsza jest przyczyną ducha, natomiast druga jest przyczyną ciała i całej materii. </w:t>
            </w:r>
          </w:p>
          <w:p w14:paraId="00B11241" w14:textId="77777777" w:rsidR="0072375A" w:rsidRPr="00C140A8" w:rsidRDefault="0072375A" w:rsidP="00582C9E">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14. Destrukcja myśli scholastycznej. Wilhelm Ockham, Jan Duns Szkot.</w:t>
            </w:r>
          </w:p>
          <w:p w14:paraId="2415EB82" w14:textId="77777777" w:rsidR="0072375A" w:rsidRPr="00C140A8" w:rsidRDefault="0072375A" w:rsidP="00582C9E">
            <w:pPr>
              <w:spacing w:after="0" w:line="240" w:lineRule="auto"/>
              <w:jc w:val="both"/>
              <w:rPr>
                <w:rFonts w:ascii="Corbel" w:hAnsi="Corbel"/>
                <w:color w:val="000000"/>
                <w:sz w:val="24"/>
                <w:szCs w:val="24"/>
              </w:rPr>
            </w:pPr>
            <w:r w:rsidRPr="00C140A8">
              <w:rPr>
                <w:rFonts w:ascii="Corbel" w:hAnsi="Corbel"/>
                <w:color w:val="000000"/>
                <w:sz w:val="24"/>
                <w:szCs w:val="24"/>
              </w:rPr>
              <w:t>Mimo tego, że Dunst Szkot pod pewnymi względami kontynuował tradycję augustyńsko-franciszkańską, to wpływ arystotelizmu sięgał tu głębiej niż w przypadku filozofii Bonawentury. Jeżeli na szkotyzm spojrzy się jak na etap w rozwoju myśli średniowiecznej, to przyczynił się on do pobudzenia ruchu krytycznego XIV wieku. Kiedy Szkot twierdził, że nie można udowodnić niektórych atrybutów Boga za pomocą rozumu naturalnego, i kiedy negował demonstratywny charak</w:t>
            </w:r>
            <w:r w:rsidRPr="00C140A8">
              <w:rPr>
                <w:rFonts w:ascii="Corbel" w:hAnsi="Corbel"/>
                <w:color w:val="000000"/>
                <w:sz w:val="24"/>
                <w:szCs w:val="24"/>
              </w:rPr>
              <w:softHyphen/>
              <w:t xml:space="preserve">ter argumentów przemawiających za nieśmiertelnością duszy ludzkiej, nie chciał przez to podważać filozofii pozytywnej; ale patrząc na sprawę z czysto historycznego punktu widzenia, krytyka ta w sposób oczywisty otwierała drogę dużo radykalniejszej krytyce ze strony Ockhama.  </w:t>
            </w:r>
          </w:p>
          <w:p w14:paraId="77F88DED" w14:textId="77777777" w:rsidR="0072375A" w:rsidRPr="00C140A8" w:rsidRDefault="0072375A" w:rsidP="00582C9E">
            <w:pPr>
              <w:spacing w:after="0" w:line="240" w:lineRule="auto"/>
              <w:jc w:val="both"/>
              <w:rPr>
                <w:rFonts w:ascii="Corbel" w:hAnsi="Corbel"/>
                <w:color w:val="000000"/>
                <w:sz w:val="24"/>
                <w:szCs w:val="24"/>
              </w:rPr>
            </w:pPr>
            <w:r w:rsidRPr="00C140A8">
              <w:rPr>
                <w:rFonts w:ascii="Corbel" w:hAnsi="Corbel"/>
                <w:color w:val="000000"/>
                <w:sz w:val="24"/>
                <w:szCs w:val="24"/>
              </w:rPr>
              <w:t xml:space="preserve">Ockham stwierdza z kolei, że teologia, skoro brak jej podstawowym twierdzeniom wymaganej zrozumiałej dla człowieka oczywistości, nie jest w ścisłym sensie nauką. W ocenie tej nie ma ani deprecjacji teologii, ani próby wyeliminowania filozofii z teologii, jest ona tylko konsekwencją jego pojęcia wiedzy, którego kryterium stanowi oczywistość. </w:t>
            </w:r>
          </w:p>
          <w:p w14:paraId="1569AF2E" w14:textId="77777777" w:rsidR="0072375A" w:rsidRPr="00C140A8" w:rsidRDefault="0072375A" w:rsidP="00582C9E">
            <w:pPr>
              <w:spacing w:after="0" w:line="240" w:lineRule="auto"/>
              <w:jc w:val="both"/>
              <w:rPr>
                <w:rFonts w:ascii="Corbel" w:hAnsi="Corbel"/>
                <w:color w:val="000000"/>
                <w:sz w:val="24"/>
                <w:szCs w:val="24"/>
              </w:rPr>
            </w:pPr>
            <w:r w:rsidRPr="00C140A8">
              <w:rPr>
                <w:rFonts w:ascii="Corbel" w:hAnsi="Corbel"/>
                <w:color w:val="000000"/>
                <w:sz w:val="24"/>
                <w:szCs w:val="24"/>
              </w:rPr>
              <w:t>Efektem podstawowej tezy Ockhama - że rzeczywistość właściwa jest jedynie temu, co indywidualne, jest teza, iż terminy to narzędzia, dzięki którym język i my</w:t>
            </w:r>
            <w:r w:rsidRPr="00C140A8">
              <w:rPr>
                <w:rFonts w:ascii="Corbel" w:hAnsi="Corbel"/>
                <w:color w:val="000000"/>
                <w:sz w:val="24"/>
                <w:szCs w:val="24"/>
              </w:rPr>
              <w:softHyphen/>
              <w:t xml:space="preserve">ślenie odnoszą się do rzeczywistości pozamyślowej. </w:t>
            </w:r>
          </w:p>
          <w:p w14:paraId="12722D23" w14:textId="77777777" w:rsidR="0072375A" w:rsidRPr="00C140A8" w:rsidRDefault="0072375A" w:rsidP="00582C9E">
            <w:pPr>
              <w:spacing w:after="0" w:line="240" w:lineRule="auto"/>
              <w:jc w:val="both"/>
              <w:rPr>
                <w:rFonts w:ascii="Corbel" w:hAnsi="Corbel"/>
                <w:color w:val="000000"/>
                <w:sz w:val="24"/>
                <w:szCs w:val="24"/>
              </w:rPr>
            </w:pPr>
            <w:r w:rsidRPr="00C140A8">
              <w:rPr>
                <w:rFonts w:ascii="Corbel" w:hAnsi="Corbel"/>
                <w:color w:val="000000"/>
                <w:sz w:val="24"/>
                <w:szCs w:val="24"/>
              </w:rPr>
              <w:t>Z krytycznego wobec metafi</w:t>
            </w:r>
            <w:r w:rsidRPr="00C140A8">
              <w:rPr>
                <w:rFonts w:ascii="Corbel" w:hAnsi="Corbel"/>
                <w:color w:val="000000"/>
                <w:sz w:val="24"/>
                <w:szCs w:val="24"/>
              </w:rPr>
              <w:softHyphen/>
              <w:t>zyki stanowiska wynikało przekonanie, iż żaden istnie</w:t>
            </w:r>
            <w:r w:rsidRPr="00C140A8">
              <w:rPr>
                <w:rFonts w:ascii="Corbel" w:hAnsi="Corbel"/>
                <w:color w:val="000000"/>
                <w:sz w:val="24"/>
                <w:szCs w:val="24"/>
              </w:rPr>
              <w:softHyphen/>
              <w:t>jący porządek nie da się legitymizować założeniami normatywnymi. Ostro krytykował Ockham wszelkie formy klerykalizmu i nadmierne pretensje papieża do władzy świeckiej i wewnątrzkościelnej. Wiemy swej zasadzie ekonomii domagał się redukcji hierarchicznej struktury władzy w obrębie Kościoła.</w:t>
            </w:r>
          </w:p>
          <w:p w14:paraId="413A5EBF" w14:textId="77777777" w:rsidR="0072375A" w:rsidRPr="00C140A8" w:rsidRDefault="0072375A" w:rsidP="00582C9E">
            <w:pPr>
              <w:spacing w:after="0" w:line="240" w:lineRule="auto"/>
              <w:jc w:val="both"/>
              <w:rPr>
                <w:rFonts w:ascii="Corbel" w:hAnsi="Corbel"/>
                <w:color w:val="000000"/>
                <w:sz w:val="24"/>
                <w:szCs w:val="24"/>
              </w:rPr>
            </w:pPr>
            <w:r w:rsidRPr="00C140A8">
              <w:rPr>
                <w:rFonts w:ascii="Corbel" w:hAnsi="Corbel"/>
                <w:color w:val="000000"/>
                <w:sz w:val="24"/>
                <w:szCs w:val="24"/>
              </w:rPr>
              <w:t>Od mniej więcej połowy XIV w., gdy mowa o Ockhamie i nauce kierującej się jego wskazaniami, używa się określenia via moderna. Via antiqua mieści się zaś w tradycji wielkich sys</w:t>
            </w:r>
            <w:r w:rsidRPr="00C140A8">
              <w:rPr>
                <w:rFonts w:ascii="Corbel" w:hAnsi="Corbel"/>
                <w:color w:val="000000"/>
                <w:sz w:val="24"/>
                <w:szCs w:val="24"/>
              </w:rPr>
              <w:softHyphen/>
              <w:t xml:space="preserve">temów XIII w. i broni postawy realistycznej, reprezentowanej zwłaszcza przez Alberta Wielkiego, Tomasza z Akwinu, a jeszcze i przez Dunsa Szkota. </w:t>
            </w:r>
          </w:p>
          <w:p w14:paraId="7751A6B7" w14:textId="77777777" w:rsidR="0072375A" w:rsidRPr="00C140A8" w:rsidRDefault="0072375A" w:rsidP="00582C9E">
            <w:pPr>
              <w:spacing w:after="0" w:line="240" w:lineRule="auto"/>
              <w:jc w:val="both"/>
              <w:rPr>
                <w:rFonts w:ascii="Corbel" w:hAnsi="Corbel"/>
                <w:sz w:val="24"/>
                <w:szCs w:val="24"/>
              </w:rPr>
            </w:pPr>
            <w:r w:rsidRPr="00C140A8">
              <w:rPr>
                <w:rFonts w:ascii="Corbel" w:hAnsi="Corbel"/>
                <w:sz w:val="24"/>
                <w:szCs w:val="24"/>
              </w:rPr>
              <w:t xml:space="preserve">W. 15. Charakterystyka scholastyki polskiej i jej osiągnięć. </w:t>
            </w:r>
          </w:p>
          <w:p w14:paraId="1275B8D0" w14:textId="77777777" w:rsidR="0072375A" w:rsidRPr="00C140A8" w:rsidRDefault="0072375A" w:rsidP="00582C9E">
            <w:pPr>
              <w:spacing w:after="0" w:line="240" w:lineRule="auto"/>
              <w:jc w:val="both"/>
              <w:rPr>
                <w:rFonts w:ascii="Corbel" w:hAnsi="Corbel"/>
                <w:sz w:val="24"/>
                <w:szCs w:val="24"/>
              </w:rPr>
            </w:pPr>
            <w:r w:rsidRPr="00C140A8">
              <w:rPr>
                <w:rFonts w:ascii="Corbel" w:hAnsi="Corbel"/>
                <w:sz w:val="24"/>
                <w:szCs w:val="24"/>
              </w:rPr>
              <w:t xml:space="preserve">Dzieje scholastyki polskiej związane są ściśle z powstaniem Akademii Krakowskiej, a zwłaszcza z jej odnowieniem na przełomie XIV i XV wieku. Początkowo dominowały tu nurty </w:t>
            </w:r>
            <w:r w:rsidRPr="00C140A8">
              <w:rPr>
                <w:rFonts w:ascii="Corbel" w:hAnsi="Corbel"/>
                <w:i/>
                <w:sz w:val="24"/>
                <w:szCs w:val="24"/>
              </w:rPr>
              <w:t xml:space="preserve">via moderna, </w:t>
            </w:r>
            <w:r w:rsidRPr="00C140A8">
              <w:rPr>
                <w:rFonts w:ascii="Corbel" w:hAnsi="Corbel"/>
                <w:sz w:val="24"/>
                <w:szCs w:val="24"/>
              </w:rPr>
              <w:t xml:space="preserve">które po połowie XV wieku ustępują </w:t>
            </w:r>
            <w:r w:rsidRPr="00C140A8">
              <w:rPr>
                <w:rFonts w:ascii="Corbel" w:hAnsi="Corbel"/>
                <w:i/>
                <w:sz w:val="24"/>
                <w:szCs w:val="24"/>
              </w:rPr>
              <w:t xml:space="preserve">via antiqua. </w:t>
            </w:r>
            <w:r w:rsidRPr="00C140A8">
              <w:rPr>
                <w:rFonts w:ascii="Corbel" w:hAnsi="Corbel"/>
                <w:sz w:val="24"/>
                <w:szCs w:val="24"/>
              </w:rPr>
              <w:t xml:space="preserve">Warto przy tym podkreślić, że ważną cechą doktrynalną myślicieli krakowskich było poszukiwanie </w:t>
            </w:r>
            <w:r w:rsidRPr="00C140A8">
              <w:rPr>
                <w:rFonts w:ascii="Corbel" w:hAnsi="Corbel"/>
                <w:i/>
                <w:sz w:val="24"/>
                <w:szCs w:val="24"/>
              </w:rPr>
              <w:t>via communis</w:t>
            </w:r>
            <w:r w:rsidRPr="00C140A8">
              <w:rPr>
                <w:rFonts w:ascii="Corbel" w:hAnsi="Corbel"/>
                <w:sz w:val="24"/>
                <w:szCs w:val="24"/>
              </w:rPr>
              <w:t xml:space="preserve">. Mimo późnego zaistnienia pierwszego na ziemiach polskich uniwersytetu, poziomem swojej twórczości scholastycy krakowscy nie odbiegali od przedstawicieli innych wszechnic europejskich. Szczególną sławę zyskała zwłaszcza krakowska szkoła astronomiczna, która wydała m. in Kopernika. Na przypomnienie i szczególną uwagę zasługuje też, opracowana przede wszystkim przez Pawła Włodkowica i Stanisława ze Skarbimierza, doktryna </w:t>
            </w:r>
            <w:r w:rsidRPr="00C140A8">
              <w:rPr>
                <w:rFonts w:ascii="Corbel" w:hAnsi="Corbel"/>
                <w:i/>
                <w:sz w:val="24"/>
                <w:szCs w:val="24"/>
              </w:rPr>
              <w:t xml:space="preserve">ius gentium, </w:t>
            </w:r>
            <w:r w:rsidRPr="00C140A8">
              <w:rPr>
                <w:rFonts w:ascii="Corbel" w:hAnsi="Corbel"/>
                <w:sz w:val="24"/>
                <w:szCs w:val="24"/>
              </w:rPr>
              <w:t xml:space="preserve">znacznie wyprzedzającą w czasie europejskie prawa człowieka i narodów. </w:t>
            </w:r>
          </w:p>
          <w:p w14:paraId="493FC0A1" w14:textId="77777777" w:rsidR="0072375A" w:rsidRPr="00C140A8" w:rsidRDefault="0072375A" w:rsidP="00582C9E">
            <w:pPr>
              <w:pStyle w:val="Akapitzlist"/>
              <w:tabs>
                <w:tab w:val="left" w:pos="1276"/>
              </w:tabs>
              <w:spacing w:after="0" w:line="240" w:lineRule="auto"/>
              <w:ind w:left="-250" w:firstLine="250"/>
              <w:rPr>
                <w:rFonts w:ascii="Corbel" w:hAnsi="Corbel"/>
                <w:sz w:val="24"/>
                <w:szCs w:val="24"/>
              </w:rPr>
            </w:pPr>
            <w:r w:rsidRPr="00C140A8">
              <w:rPr>
                <w:rFonts w:ascii="Corbel" w:hAnsi="Corbel"/>
                <w:sz w:val="24"/>
                <w:szCs w:val="24"/>
              </w:rPr>
              <w:t>Suma godzin: 30</w:t>
            </w:r>
          </w:p>
        </w:tc>
      </w:tr>
    </w:tbl>
    <w:p w14:paraId="3973EB4A" w14:textId="77777777" w:rsidR="0085747A" w:rsidRPr="00B43EA5" w:rsidRDefault="0085747A" w:rsidP="009C54AE">
      <w:pPr>
        <w:spacing w:after="0" w:line="240" w:lineRule="auto"/>
        <w:rPr>
          <w:rFonts w:ascii="Corbel" w:hAnsi="Corbel"/>
          <w:sz w:val="24"/>
          <w:szCs w:val="24"/>
        </w:rPr>
      </w:pPr>
    </w:p>
    <w:p w14:paraId="2F1644B5" w14:textId="77777777" w:rsidR="0085747A" w:rsidRPr="00B43EA5" w:rsidRDefault="0085747A" w:rsidP="009C54AE">
      <w:pPr>
        <w:pStyle w:val="Akapitzlist"/>
        <w:numPr>
          <w:ilvl w:val="0"/>
          <w:numId w:val="1"/>
        </w:numPr>
        <w:spacing w:line="240" w:lineRule="auto"/>
        <w:jc w:val="both"/>
        <w:rPr>
          <w:rFonts w:ascii="Corbel" w:hAnsi="Corbel"/>
          <w:sz w:val="24"/>
          <w:szCs w:val="24"/>
        </w:rPr>
      </w:pPr>
      <w:r w:rsidRPr="00B43EA5">
        <w:rPr>
          <w:rFonts w:ascii="Corbel" w:hAnsi="Corbel"/>
          <w:sz w:val="24"/>
          <w:szCs w:val="24"/>
        </w:rPr>
        <w:t>Problematyka ćwiczeń audytoryjnych, konwersatoryjnych, laboratoryjnych</w:t>
      </w:r>
      <w:r w:rsidR="009F4610" w:rsidRPr="00B43EA5">
        <w:rPr>
          <w:rFonts w:ascii="Corbel" w:hAnsi="Corbel"/>
          <w:sz w:val="24"/>
          <w:szCs w:val="24"/>
        </w:rPr>
        <w:t xml:space="preserve">, </w:t>
      </w:r>
      <w:r w:rsidRPr="00B43EA5">
        <w:rPr>
          <w:rFonts w:ascii="Corbel" w:hAnsi="Corbel"/>
          <w:sz w:val="24"/>
          <w:szCs w:val="24"/>
        </w:rPr>
        <w:t xml:space="preserve">zajęć praktycznych </w:t>
      </w:r>
    </w:p>
    <w:p w14:paraId="0456B0E5" w14:textId="77777777" w:rsidR="0085747A" w:rsidRPr="00B43EA5" w:rsidRDefault="0085747A" w:rsidP="009C54AE">
      <w:pPr>
        <w:pStyle w:val="Akapitzlist"/>
        <w:spacing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57589" w:rsidRPr="00B43EA5" w14:paraId="2C8E4469" w14:textId="77777777" w:rsidTr="00257589">
        <w:tc>
          <w:tcPr>
            <w:tcW w:w="9639" w:type="dxa"/>
          </w:tcPr>
          <w:p w14:paraId="0CCCEC34" w14:textId="77777777" w:rsidR="00257589" w:rsidRPr="00B43EA5" w:rsidRDefault="00257589" w:rsidP="00F32FDD">
            <w:pPr>
              <w:pStyle w:val="Akapitzlist"/>
              <w:spacing w:after="0" w:line="240" w:lineRule="auto"/>
              <w:ind w:left="708" w:hanging="708"/>
              <w:rPr>
                <w:rFonts w:ascii="Corbel" w:hAnsi="Corbel"/>
                <w:sz w:val="24"/>
                <w:szCs w:val="24"/>
              </w:rPr>
            </w:pPr>
            <w:r w:rsidRPr="00B43EA5">
              <w:rPr>
                <w:rFonts w:ascii="Corbel" w:hAnsi="Corbel"/>
                <w:sz w:val="24"/>
                <w:szCs w:val="24"/>
              </w:rPr>
              <w:lastRenderedPageBreak/>
              <w:t>Treści merytoryczne</w:t>
            </w:r>
          </w:p>
        </w:tc>
      </w:tr>
      <w:tr w:rsidR="00257589" w:rsidRPr="00B43EA5" w14:paraId="6D953406" w14:textId="77777777" w:rsidTr="00257589">
        <w:tc>
          <w:tcPr>
            <w:tcW w:w="9639" w:type="dxa"/>
          </w:tcPr>
          <w:p w14:paraId="68E3287D" w14:textId="77777777" w:rsidR="00257589" w:rsidRPr="00B43EA5" w:rsidRDefault="00257589" w:rsidP="00F32FDD">
            <w:pPr>
              <w:shd w:val="clear" w:color="auto" w:fill="FFFFFF"/>
              <w:spacing w:after="0" w:line="240" w:lineRule="auto"/>
              <w:jc w:val="both"/>
              <w:rPr>
                <w:rFonts w:ascii="Corbel" w:hAnsi="Corbel"/>
                <w:sz w:val="24"/>
                <w:szCs w:val="24"/>
              </w:rPr>
            </w:pPr>
            <w:r w:rsidRPr="00B43EA5">
              <w:rPr>
                <w:rFonts w:ascii="Corbel" w:hAnsi="Corbel"/>
                <w:b/>
                <w:sz w:val="24"/>
                <w:szCs w:val="24"/>
              </w:rPr>
              <w:t xml:space="preserve">Ćw. 1: Specyfika oraz główne problemy filozofii w wiekach średnich. Analiza tekstu W. Seńko </w:t>
            </w:r>
            <w:r w:rsidRPr="00B43EA5">
              <w:rPr>
                <w:rFonts w:ascii="Corbel" w:hAnsi="Corbel"/>
                <w:b/>
                <w:i/>
                <w:sz w:val="24"/>
                <w:szCs w:val="24"/>
              </w:rPr>
              <w:t xml:space="preserve">Jak rozumieć filozofię średniowieczną: </w:t>
            </w:r>
            <w:r w:rsidRPr="00B43EA5">
              <w:rPr>
                <w:rFonts w:ascii="Corbel" w:hAnsi="Corbel"/>
                <w:sz w:val="24"/>
                <w:szCs w:val="24"/>
              </w:rPr>
              <w:t>zagadnienie periodyzacji dziejów, granice czasowe epoki i pojawienie się terminu „średniowiecze”; możliwe oceny średniowiecza jako epoki; charakterystyka średniowiecznego sposobu myślenia i jego relacje wobec starożytności oraz renesansu; charakter filozofii średniowiecznej a spór o pojęcie „filozofii chrześcijańskiej”; problem scholastyki; średniowieczna koncepcja filozofii; relacja rozumu względem wiary; spór o uniwersalia; problem Boga, człowieka, natury oraz społeczeństwa.</w:t>
            </w:r>
          </w:p>
        </w:tc>
      </w:tr>
      <w:tr w:rsidR="00257589" w:rsidRPr="00B43EA5" w14:paraId="7CDE8308" w14:textId="77777777" w:rsidTr="00257589">
        <w:tc>
          <w:tcPr>
            <w:tcW w:w="9639" w:type="dxa"/>
          </w:tcPr>
          <w:p w14:paraId="0FF9CA9C" w14:textId="77777777" w:rsidR="00257589" w:rsidRPr="00B43EA5" w:rsidRDefault="00257589" w:rsidP="00F32FDD">
            <w:pPr>
              <w:spacing w:after="0" w:line="240" w:lineRule="auto"/>
              <w:jc w:val="both"/>
              <w:rPr>
                <w:rFonts w:ascii="Corbel" w:hAnsi="Corbel"/>
                <w:sz w:val="24"/>
                <w:szCs w:val="24"/>
              </w:rPr>
            </w:pPr>
            <w:r w:rsidRPr="00B43EA5">
              <w:rPr>
                <w:rFonts w:ascii="Corbel" w:hAnsi="Corbel"/>
                <w:b/>
                <w:sz w:val="24"/>
                <w:szCs w:val="24"/>
              </w:rPr>
              <w:t xml:space="preserve">Ćw. 2: Augustyńska koncepcja dobra i zła jako polemika z manicheizmem w traktacie </w:t>
            </w:r>
            <w:r w:rsidRPr="00B43EA5">
              <w:rPr>
                <w:rFonts w:ascii="Corbel" w:hAnsi="Corbel"/>
                <w:b/>
                <w:i/>
                <w:sz w:val="24"/>
                <w:szCs w:val="24"/>
              </w:rPr>
              <w:t>O naturze dobra</w:t>
            </w:r>
            <w:r w:rsidRPr="00B43EA5">
              <w:rPr>
                <w:rFonts w:ascii="Corbel" w:hAnsi="Corbel"/>
                <w:b/>
                <w:sz w:val="24"/>
                <w:szCs w:val="24"/>
              </w:rPr>
              <w:t xml:space="preserve">: </w:t>
            </w:r>
            <w:r w:rsidRPr="00B43EA5">
              <w:rPr>
                <w:rFonts w:ascii="Corbel" w:hAnsi="Corbel"/>
                <w:sz w:val="24"/>
                <w:szCs w:val="24"/>
              </w:rPr>
              <w:t>Manes i jego dzieło; podstawowy dogmat manicheizmu (dualizm odwiecznie istniejących przeciwstawnych sobie zasad światłości i ciemności); sprzeciw Augustyna wobec tezy o istnieniu pierwotnego, substancjalnego zła i złych bytów stworzonych; Bóg, jako Najwyższe Dobro i Ostateczna Racja wszystkiego; dobro wszelkiego stworzenia; hierarchia dób; zło, jako brak dobra i naruszenie (zepsucie, szkoda) miary, postaci i porządku; absolutne zło, jako nicość; zło metafizyczne, fizyczne i moralne.</w:t>
            </w:r>
          </w:p>
        </w:tc>
      </w:tr>
      <w:tr w:rsidR="00257589" w:rsidRPr="00B43EA5" w14:paraId="1962840E" w14:textId="77777777" w:rsidTr="00257589">
        <w:tc>
          <w:tcPr>
            <w:tcW w:w="9639" w:type="dxa"/>
          </w:tcPr>
          <w:p w14:paraId="7F55CB3B" w14:textId="77777777" w:rsidR="00257589" w:rsidRPr="00B43EA5" w:rsidRDefault="00257589" w:rsidP="00F32FDD">
            <w:pPr>
              <w:shd w:val="clear" w:color="auto" w:fill="FFFFFF"/>
              <w:spacing w:after="0" w:line="240" w:lineRule="auto"/>
              <w:jc w:val="both"/>
              <w:rPr>
                <w:rFonts w:ascii="Corbel" w:hAnsi="Corbel"/>
                <w:sz w:val="24"/>
                <w:szCs w:val="24"/>
              </w:rPr>
            </w:pPr>
            <w:r w:rsidRPr="00B43EA5">
              <w:rPr>
                <w:rFonts w:ascii="Corbel" w:hAnsi="Corbel"/>
                <w:b/>
                <w:sz w:val="24"/>
                <w:szCs w:val="24"/>
              </w:rPr>
              <w:t xml:space="preserve">Ćw. 3: Antyczna tradycja filozofii jako „sztuki życia” we wczesnośredniowiecznym dziele Boecjusza </w:t>
            </w:r>
            <w:r w:rsidRPr="00B43EA5">
              <w:rPr>
                <w:rFonts w:ascii="Corbel" w:hAnsi="Corbel"/>
                <w:b/>
                <w:i/>
                <w:sz w:val="24"/>
                <w:szCs w:val="24"/>
              </w:rPr>
              <w:t>O pocieszeniu, jakie daje filozofia</w:t>
            </w:r>
            <w:r w:rsidRPr="00B43EA5">
              <w:rPr>
                <w:rFonts w:ascii="Corbel" w:hAnsi="Corbel"/>
                <w:b/>
                <w:sz w:val="24"/>
                <w:szCs w:val="24"/>
              </w:rPr>
              <w:t>:</w:t>
            </w:r>
            <w:r w:rsidRPr="00B43EA5">
              <w:rPr>
                <w:rFonts w:ascii="Corbel" w:hAnsi="Corbel"/>
                <w:sz w:val="24"/>
                <w:szCs w:val="24"/>
              </w:rPr>
              <w:t xml:space="preserve"> rozpoznanie ówczesnej kondycji filozofii, diagnoza jej stanu począwszy od jońskich filozofów przyrody; zarzuty wobec filozofii – bunt i bezsilność wobec zła i niezawinionego cierpienia oraz śmierci wybitnych jednostek (postać Sokratesa paradygmatem filozofa); przyczyny „chorób” duszy – błędne mniemania na temat istoty szczęścia i złudna wartość bogactw, godności, władzy, sławy; natura i istota losu – fortuny (stałość w zmienności); istota prawdziwego szczęścia – doskonałe wszech dóbr posiadanie; szczęście – „twierdza wewnętrzna”; jedność najwyższego dobra; nawiązania do antycznych szkół filozoficznych (IV w. p.n.e.).  </w:t>
            </w:r>
          </w:p>
        </w:tc>
      </w:tr>
      <w:tr w:rsidR="00257589" w:rsidRPr="00B43EA5" w14:paraId="4BDC74D7" w14:textId="77777777" w:rsidTr="00257589">
        <w:tc>
          <w:tcPr>
            <w:tcW w:w="9639" w:type="dxa"/>
          </w:tcPr>
          <w:p w14:paraId="7370DD08" w14:textId="77777777" w:rsidR="00257589" w:rsidRPr="00B43EA5" w:rsidRDefault="00257589" w:rsidP="00F32FDD">
            <w:pPr>
              <w:spacing w:after="0" w:line="240" w:lineRule="auto"/>
              <w:jc w:val="both"/>
              <w:rPr>
                <w:rFonts w:ascii="Corbel" w:hAnsi="Corbel"/>
                <w:b/>
                <w:sz w:val="24"/>
                <w:szCs w:val="24"/>
              </w:rPr>
            </w:pPr>
            <w:r w:rsidRPr="00B43EA5">
              <w:rPr>
                <w:rFonts w:ascii="Corbel" w:hAnsi="Corbel"/>
                <w:b/>
                <w:sz w:val="24"/>
                <w:szCs w:val="24"/>
              </w:rPr>
              <w:t xml:space="preserve">Ćw. 4: „Mistyka rozumu” i pochwała wartości poznawczych w filozofii Awicenny – średniowieczna myśl arabska w dobie „renesansu irańskiego”. Analiza metafizyki w </w:t>
            </w:r>
            <w:r w:rsidRPr="00B43EA5">
              <w:rPr>
                <w:rFonts w:ascii="Corbel" w:hAnsi="Corbel"/>
                <w:b/>
                <w:i/>
                <w:sz w:val="24"/>
                <w:szCs w:val="24"/>
              </w:rPr>
              <w:t>Księdze wiedzy</w:t>
            </w:r>
            <w:r w:rsidRPr="00B43EA5">
              <w:rPr>
                <w:rFonts w:ascii="Corbel" w:hAnsi="Corbel"/>
                <w:b/>
                <w:sz w:val="24"/>
                <w:szCs w:val="24"/>
              </w:rPr>
              <w:t xml:space="preserve">: </w:t>
            </w:r>
            <w:r w:rsidRPr="00B43EA5">
              <w:rPr>
                <w:rFonts w:ascii="Corbel" w:hAnsi="Corbel"/>
                <w:sz w:val="24"/>
                <w:szCs w:val="24"/>
              </w:rPr>
              <w:t>Awicenna jako uczony-encyklopedysta; między arystotelizmem a neoplatonizmem; cel filozofii; klasyfikacja nauk; podział na byt konieczny i możliwy; stan bytu możliwego; miejsce i rola materii; pojęcie Bytu Koniecznego – jego specyfika, istota i rola (poznanie, wola, mądrość); koncepcja przyczynowania – emanacja i manifestacja; istota a istnienie w ramach Bytu Koniecznego.</w:t>
            </w:r>
            <w:r w:rsidRPr="00B43EA5">
              <w:rPr>
                <w:rFonts w:ascii="Corbel" w:hAnsi="Corbel"/>
                <w:b/>
                <w:sz w:val="24"/>
                <w:szCs w:val="24"/>
              </w:rPr>
              <w:t xml:space="preserve"> </w:t>
            </w:r>
          </w:p>
        </w:tc>
      </w:tr>
      <w:tr w:rsidR="00257589" w:rsidRPr="00B43EA5" w14:paraId="09CE4B35" w14:textId="77777777" w:rsidTr="00257589">
        <w:tc>
          <w:tcPr>
            <w:tcW w:w="9639" w:type="dxa"/>
          </w:tcPr>
          <w:p w14:paraId="637B3C89" w14:textId="77777777" w:rsidR="00257589" w:rsidRPr="00B43EA5" w:rsidRDefault="00257589" w:rsidP="00F32FDD">
            <w:pPr>
              <w:pStyle w:val="Akapitzlist"/>
              <w:spacing w:after="0" w:line="240" w:lineRule="auto"/>
              <w:ind w:left="0"/>
              <w:jc w:val="both"/>
              <w:rPr>
                <w:rFonts w:ascii="Corbel" w:hAnsi="Corbel"/>
                <w:sz w:val="24"/>
                <w:szCs w:val="24"/>
              </w:rPr>
            </w:pPr>
            <w:r w:rsidRPr="00B43EA5">
              <w:rPr>
                <w:rFonts w:ascii="Corbel" w:hAnsi="Corbel"/>
                <w:b/>
                <w:sz w:val="24"/>
                <w:szCs w:val="24"/>
              </w:rPr>
              <w:t xml:space="preserve">Ćw. 5: </w:t>
            </w:r>
            <w:r w:rsidRPr="00B43EA5">
              <w:rPr>
                <w:rFonts w:ascii="Corbel" w:hAnsi="Corbel"/>
                <w:b/>
                <w:i/>
                <w:sz w:val="24"/>
                <w:szCs w:val="24"/>
              </w:rPr>
              <w:t>Proslogion</w:t>
            </w:r>
            <w:r w:rsidRPr="00B43EA5">
              <w:rPr>
                <w:rFonts w:ascii="Corbel" w:hAnsi="Corbel"/>
                <w:b/>
                <w:sz w:val="24"/>
                <w:szCs w:val="24"/>
              </w:rPr>
              <w:t xml:space="preserve"> Anzelma z Canterbury oraz „ontologiczny dowód” na istnienie Boga, jako egzemplifikacja i konsekwencja sporu o uniwersalia:</w:t>
            </w:r>
            <w:r w:rsidRPr="00B43EA5">
              <w:rPr>
                <w:rFonts w:ascii="Corbel" w:hAnsi="Corbel"/>
                <w:sz w:val="24"/>
                <w:szCs w:val="24"/>
              </w:rPr>
              <w:t xml:space="preserve"> metoda Anzelma; pytanie o racjonalność wiary; porządek istnienia a porządek poznania; pytanie o samą w sobie możliwość uzasadnienia jakiegokolwiek twierdzenia; wymóg empirycznej weryfikowalności a kwestia istnienia inteligibilnego; pojęcie tego, od czego nic większego nie można pomyśleć jako Anzelmiański punkt wyjścia i jego konsekwencje (konieczność istnienia w „rzeczywistości”, wewnętrzna sprzeczność ewentualnego nieistnienia, niemożliwość pomyślenia nieistnienia takiego bytu); atrybuty Boga (dobroć, łaskawość, miłosierdzie, sprawiedliwość, nieograniczoność – aprzestrzenność, wieczność – aczasowość); odpowiedzi „w imieniu głupiego”.</w:t>
            </w:r>
          </w:p>
        </w:tc>
      </w:tr>
      <w:tr w:rsidR="00257589" w:rsidRPr="00B43EA5" w14:paraId="7A6BEB2B" w14:textId="77777777" w:rsidTr="00257589">
        <w:tc>
          <w:tcPr>
            <w:tcW w:w="9639" w:type="dxa"/>
          </w:tcPr>
          <w:p w14:paraId="4A27F842" w14:textId="77777777" w:rsidR="00257589" w:rsidRPr="00B43EA5" w:rsidRDefault="00257589" w:rsidP="00F32FDD">
            <w:pPr>
              <w:shd w:val="clear" w:color="auto" w:fill="FFFFFF"/>
              <w:spacing w:after="0" w:line="240" w:lineRule="auto"/>
              <w:jc w:val="both"/>
              <w:rPr>
                <w:rFonts w:ascii="Corbel" w:hAnsi="Corbel"/>
                <w:sz w:val="24"/>
                <w:szCs w:val="24"/>
              </w:rPr>
            </w:pPr>
            <w:r w:rsidRPr="00B43EA5">
              <w:rPr>
                <w:rFonts w:ascii="Corbel" w:hAnsi="Corbel"/>
                <w:b/>
                <w:sz w:val="24"/>
                <w:szCs w:val="24"/>
              </w:rPr>
              <w:t xml:space="preserve">Ćw. 6: Mojżesz Majmonides i mediewistyczna myśl żydowska. </w:t>
            </w:r>
            <w:r w:rsidRPr="00B43EA5">
              <w:rPr>
                <w:rFonts w:ascii="Corbel" w:hAnsi="Corbel"/>
                <w:b/>
                <w:i/>
                <w:sz w:val="24"/>
                <w:szCs w:val="24"/>
              </w:rPr>
              <w:t xml:space="preserve">Przewodnik błądzących – </w:t>
            </w:r>
            <w:r w:rsidRPr="00B43EA5">
              <w:rPr>
                <w:rFonts w:ascii="Corbel" w:hAnsi="Corbel"/>
                <w:b/>
                <w:sz w:val="24"/>
                <w:szCs w:val="24"/>
              </w:rPr>
              <w:t xml:space="preserve">analiza i interpretacja: </w:t>
            </w:r>
            <w:r w:rsidRPr="00B43EA5">
              <w:rPr>
                <w:rFonts w:ascii="Corbel" w:hAnsi="Corbel"/>
                <w:sz w:val="24"/>
                <w:szCs w:val="24"/>
              </w:rPr>
              <w:t>czym jest filozofia żydowska – spór o istotę (</w:t>
            </w:r>
            <w:r w:rsidRPr="00B43EA5">
              <w:rPr>
                <w:rFonts w:ascii="Corbel" w:hAnsi="Corbel"/>
                <w:i/>
                <w:sz w:val="24"/>
                <w:szCs w:val="24"/>
              </w:rPr>
              <w:t>falsafa</w:t>
            </w:r>
            <w:r w:rsidRPr="00B43EA5">
              <w:rPr>
                <w:rFonts w:ascii="Corbel" w:hAnsi="Corbel"/>
                <w:sz w:val="24"/>
                <w:szCs w:val="24"/>
              </w:rPr>
              <w:t xml:space="preserve"> i filozoficzna interpretacja tradycji); tło kulturowe powstania filozofii żydowskiej – rozumienie i interpretacja objawienia i tradycji (priorytety i specyficznie judaistyczna perspektywa widzenia tradycyjnych problemów filozoficznych, wpływ arystotelizmu i neoplatonizmu); </w:t>
            </w:r>
            <w:r w:rsidRPr="00B43EA5">
              <w:rPr>
                <w:rFonts w:ascii="Corbel" w:hAnsi="Corbel"/>
                <w:i/>
                <w:sz w:val="24"/>
                <w:szCs w:val="24"/>
              </w:rPr>
              <w:t xml:space="preserve">Przewodnik błądzących – </w:t>
            </w:r>
            <w:r w:rsidRPr="00B43EA5">
              <w:rPr>
                <w:rFonts w:ascii="Corbel" w:hAnsi="Corbel"/>
                <w:sz w:val="24"/>
                <w:szCs w:val="24"/>
              </w:rPr>
              <w:t xml:space="preserve">ogólny zarys i interpretacja (pozorne sprzeczności i dylematy między intelektem a wiarą, problemy hermeneutyczne); Bóg, boskie atrybuty i dowody na istnienie; władanie Boga; stworzenie, wieczność i wyjaśnienie początku; rola proroctwa; problem zła i Bożej opatrzności; </w:t>
            </w:r>
            <w:r w:rsidRPr="00B43EA5">
              <w:rPr>
                <w:rFonts w:ascii="Corbel" w:hAnsi="Corbel"/>
                <w:sz w:val="24"/>
                <w:szCs w:val="24"/>
              </w:rPr>
              <w:lastRenderedPageBreak/>
              <w:t>Majmonides a Tomasz z Akwinu.</w:t>
            </w:r>
          </w:p>
        </w:tc>
      </w:tr>
      <w:tr w:rsidR="00257589" w:rsidRPr="00B43EA5" w14:paraId="2C8EDA58" w14:textId="77777777" w:rsidTr="00257589">
        <w:tc>
          <w:tcPr>
            <w:tcW w:w="9639" w:type="dxa"/>
          </w:tcPr>
          <w:p w14:paraId="1929BFBE" w14:textId="77777777" w:rsidR="00257589" w:rsidRPr="00B43EA5" w:rsidRDefault="00257589" w:rsidP="00F32FDD">
            <w:pPr>
              <w:spacing w:after="0" w:line="240" w:lineRule="auto"/>
              <w:jc w:val="both"/>
              <w:rPr>
                <w:rFonts w:ascii="Corbel" w:hAnsi="Corbel"/>
                <w:sz w:val="24"/>
                <w:szCs w:val="24"/>
              </w:rPr>
            </w:pPr>
            <w:r w:rsidRPr="00B43EA5">
              <w:rPr>
                <w:rFonts w:ascii="Corbel" w:hAnsi="Corbel"/>
                <w:b/>
                <w:sz w:val="24"/>
                <w:szCs w:val="24"/>
              </w:rPr>
              <w:lastRenderedPageBreak/>
              <w:t xml:space="preserve">Ćw. 7: Specyfika średniowiecznej filozofii Szkoły w Chartres. Teodoryka z Chartres i Hugona ze św. Wiktora klasyfikacja nauk oraz struktura filozofii na podstawie fragmentów </w:t>
            </w:r>
            <w:r w:rsidRPr="00B43EA5">
              <w:rPr>
                <w:rFonts w:ascii="Corbel" w:hAnsi="Corbel"/>
                <w:b/>
                <w:i/>
                <w:sz w:val="24"/>
                <w:szCs w:val="24"/>
              </w:rPr>
              <w:t>Traktatu o dziełach sześciu dni</w:t>
            </w:r>
            <w:r w:rsidRPr="00B43EA5">
              <w:rPr>
                <w:rFonts w:ascii="Corbel" w:hAnsi="Corbel"/>
                <w:b/>
                <w:sz w:val="24"/>
                <w:szCs w:val="24"/>
              </w:rPr>
              <w:t xml:space="preserve"> i </w:t>
            </w:r>
            <w:r w:rsidRPr="00B43EA5">
              <w:rPr>
                <w:rFonts w:ascii="Corbel" w:hAnsi="Corbel"/>
                <w:b/>
                <w:i/>
                <w:sz w:val="24"/>
                <w:szCs w:val="24"/>
              </w:rPr>
              <w:t xml:space="preserve">Didascalicon, czyli co i jak czytać: </w:t>
            </w:r>
            <w:r w:rsidRPr="00B43EA5">
              <w:rPr>
                <w:rFonts w:ascii="Corbel" w:hAnsi="Corbel"/>
                <w:sz w:val="24"/>
                <w:szCs w:val="24"/>
              </w:rPr>
              <w:t xml:space="preserve">logika (gramatyka, retoryka, dialektyka), etyka (indywidualna, domowa, społeczna), teoria – filozofia spekulatywna (fizyka, matematyka, metafizyka – teologia); wzajemna zależność i powiązanie dyscyplin; Teodoryka typologia przyczyn powstania świata – analogia do podziału przyczyn u Stagiryty; kategoria substancji, aktu i możności zastosowana do koncepcji kreacji </w:t>
            </w:r>
            <w:r w:rsidRPr="00B43EA5">
              <w:rPr>
                <w:rFonts w:ascii="Corbel" w:hAnsi="Corbel"/>
                <w:i/>
                <w:sz w:val="24"/>
                <w:szCs w:val="24"/>
              </w:rPr>
              <w:t xml:space="preserve">ex nihilo; </w:t>
            </w:r>
            <w:r w:rsidRPr="00B43EA5">
              <w:rPr>
                <w:rFonts w:ascii="Corbel" w:hAnsi="Corbel"/>
                <w:sz w:val="24"/>
                <w:szCs w:val="24"/>
              </w:rPr>
              <w:t>koncepcja czterech elementów i stworzenia w czasie sześciu dni.</w:t>
            </w:r>
          </w:p>
          <w:p w14:paraId="71AD9DE2" w14:textId="77777777" w:rsidR="00257589" w:rsidRPr="00B43EA5" w:rsidRDefault="00257589" w:rsidP="00F32FDD">
            <w:pPr>
              <w:pStyle w:val="Akapitzlist"/>
              <w:spacing w:after="0" w:line="240" w:lineRule="auto"/>
              <w:ind w:left="0"/>
              <w:jc w:val="both"/>
              <w:rPr>
                <w:rFonts w:ascii="Corbel" w:hAnsi="Corbel"/>
                <w:sz w:val="24"/>
                <w:szCs w:val="24"/>
              </w:rPr>
            </w:pPr>
            <w:r w:rsidRPr="00B43EA5">
              <w:rPr>
                <w:rFonts w:ascii="Corbel" w:hAnsi="Corbel"/>
                <w:i/>
                <w:sz w:val="24"/>
                <w:szCs w:val="24"/>
              </w:rPr>
              <w:t xml:space="preserve">Trivium i quadrivium; </w:t>
            </w:r>
            <w:r w:rsidRPr="00B43EA5">
              <w:rPr>
                <w:rFonts w:ascii="Corbel" w:hAnsi="Corbel"/>
                <w:sz w:val="24"/>
                <w:szCs w:val="24"/>
              </w:rPr>
              <w:t xml:space="preserve">filozofia, jako poszukiwanie mądrości; potrójna funkcja duszy; pochodzenie nauk; czym jest „natura”; podział nauk z wyróżnieniem „mechaniki”.  </w:t>
            </w:r>
          </w:p>
        </w:tc>
      </w:tr>
      <w:tr w:rsidR="00257589" w:rsidRPr="00B43EA5" w14:paraId="666EEFC5" w14:textId="77777777" w:rsidTr="00257589">
        <w:tc>
          <w:tcPr>
            <w:tcW w:w="9639" w:type="dxa"/>
          </w:tcPr>
          <w:p w14:paraId="7F5B2387" w14:textId="77777777" w:rsidR="00257589" w:rsidRPr="00B43EA5" w:rsidRDefault="00257589" w:rsidP="00F32FDD">
            <w:pPr>
              <w:spacing w:after="0" w:line="240" w:lineRule="auto"/>
              <w:jc w:val="both"/>
              <w:rPr>
                <w:rFonts w:ascii="Corbel" w:hAnsi="Corbel"/>
                <w:sz w:val="24"/>
                <w:szCs w:val="24"/>
              </w:rPr>
            </w:pPr>
            <w:r w:rsidRPr="00B43EA5">
              <w:rPr>
                <w:rFonts w:ascii="Corbel" w:hAnsi="Corbel"/>
                <w:b/>
                <w:sz w:val="24"/>
                <w:szCs w:val="24"/>
              </w:rPr>
              <w:t xml:space="preserve">Ćw. 8: Koncepcja jedności wiedzy, roli nauki i rangi metody w wybranych fragmentach </w:t>
            </w:r>
            <w:r w:rsidRPr="00B43EA5">
              <w:rPr>
                <w:rFonts w:ascii="Corbel" w:hAnsi="Corbel"/>
                <w:b/>
                <w:i/>
                <w:sz w:val="24"/>
                <w:szCs w:val="24"/>
              </w:rPr>
              <w:t xml:space="preserve">Opus maius i Opus tertium </w:t>
            </w:r>
            <w:r w:rsidRPr="00B43EA5">
              <w:rPr>
                <w:rFonts w:ascii="Corbel" w:hAnsi="Corbel"/>
                <w:b/>
                <w:sz w:val="24"/>
                <w:szCs w:val="24"/>
              </w:rPr>
              <w:t xml:space="preserve">Rogera Bacona: </w:t>
            </w:r>
            <w:r w:rsidRPr="00B43EA5">
              <w:rPr>
                <w:rFonts w:ascii="Corbel" w:hAnsi="Corbel"/>
                <w:sz w:val="24"/>
                <w:szCs w:val="24"/>
              </w:rPr>
              <w:t>program reformy studiów, nauczania i społeczeństwa; refleksja nad wiedzą, jej metodą i celem; prerogatywy wiedzy eksperymentalnej (status metody doświadczalnej); rola nauk spekulatywnych i praktycznych (filozofii moralnej); adekwatność poznania prawdy w perspektywie poznawczych zdolności umysłu; ogólne przyczyny ludzkiej niewiedzy (analiza jakości wiedzy opartej na: autorytecie, przyzwyczajeniu, opinii tłumu, oraz niebezpieczeństwo zatajania własnej ignorancji wraz z manifestowaniem pozornej mądrości); pytanie o źródła i możliwość ugruntowania wiedzy.</w:t>
            </w:r>
          </w:p>
        </w:tc>
      </w:tr>
      <w:tr w:rsidR="00257589" w:rsidRPr="00B43EA5" w14:paraId="113CABED" w14:textId="77777777" w:rsidTr="00257589">
        <w:tc>
          <w:tcPr>
            <w:tcW w:w="9639" w:type="dxa"/>
          </w:tcPr>
          <w:p w14:paraId="48F150FA" w14:textId="77777777" w:rsidR="00257589" w:rsidRPr="00B43EA5" w:rsidRDefault="00257589" w:rsidP="00F32FDD">
            <w:pPr>
              <w:spacing w:after="0" w:line="240" w:lineRule="auto"/>
              <w:jc w:val="both"/>
              <w:rPr>
                <w:rFonts w:ascii="Corbel" w:hAnsi="Corbel"/>
                <w:sz w:val="24"/>
                <w:szCs w:val="24"/>
              </w:rPr>
            </w:pPr>
            <w:r w:rsidRPr="00B43EA5">
              <w:rPr>
                <w:rFonts w:ascii="Corbel" w:hAnsi="Corbel"/>
                <w:b/>
                <w:sz w:val="24"/>
                <w:szCs w:val="24"/>
              </w:rPr>
              <w:t xml:space="preserve">Ćw. 9: A: Mediewistyczna myśl społeczno-polityczna, na podstawie fragmentów </w:t>
            </w:r>
            <w:r w:rsidRPr="00B43EA5">
              <w:rPr>
                <w:rFonts w:ascii="Corbel" w:hAnsi="Corbel"/>
                <w:b/>
                <w:i/>
                <w:sz w:val="24"/>
                <w:szCs w:val="24"/>
              </w:rPr>
              <w:t xml:space="preserve">Obrońcy pokoju </w:t>
            </w:r>
            <w:r w:rsidRPr="00B43EA5">
              <w:rPr>
                <w:rFonts w:ascii="Corbel" w:hAnsi="Corbel"/>
                <w:b/>
                <w:sz w:val="24"/>
                <w:szCs w:val="24"/>
              </w:rPr>
              <w:t xml:space="preserve">Marsyliusza z Padwy: </w:t>
            </w:r>
            <w:r w:rsidRPr="00B43EA5">
              <w:rPr>
                <w:rFonts w:ascii="Corbel" w:hAnsi="Corbel"/>
                <w:sz w:val="24"/>
                <w:szCs w:val="24"/>
              </w:rPr>
              <w:t>od spokoju wewnętrznego do pokoju;</w:t>
            </w:r>
            <w:r w:rsidRPr="00B43EA5">
              <w:rPr>
                <w:rFonts w:ascii="Corbel" w:hAnsi="Corbel"/>
                <w:b/>
                <w:i/>
                <w:sz w:val="24"/>
                <w:szCs w:val="24"/>
              </w:rPr>
              <w:t xml:space="preserve"> </w:t>
            </w:r>
            <w:r w:rsidRPr="00B43EA5">
              <w:rPr>
                <w:rFonts w:ascii="Corbel" w:hAnsi="Corbel"/>
                <w:sz w:val="24"/>
                <w:szCs w:val="24"/>
              </w:rPr>
              <w:t xml:space="preserve">wyjaśnienie przyczyn ówczesnych konfliktów społecznych; istota państwa (analogia do żywego organizmu, wzajemna relacja części składowych i ich prawidłowe funkcjonowanie, służba człowiekowi); prawa boskie i prawa ludzkie; tendencje koncyliarystyczne i absolutystyczne. </w:t>
            </w:r>
          </w:p>
          <w:p w14:paraId="6CBC5CB0" w14:textId="77777777" w:rsidR="00257589" w:rsidRPr="00B43EA5" w:rsidRDefault="00257589" w:rsidP="00F32FDD">
            <w:pPr>
              <w:pStyle w:val="Akapitzlist"/>
              <w:spacing w:after="0" w:line="240" w:lineRule="auto"/>
              <w:ind w:left="0"/>
              <w:jc w:val="both"/>
              <w:rPr>
                <w:rFonts w:ascii="Corbel" w:hAnsi="Corbel"/>
                <w:sz w:val="24"/>
                <w:szCs w:val="24"/>
              </w:rPr>
            </w:pPr>
            <w:r w:rsidRPr="00B43EA5">
              <w:rPr>
                <w:rFonts w:ascii="Corbel" w:hAnsi="Corbel"/>
                <w:b/>
                <w:sz w:val="24"/>
                <w:szCs w:val="24"/>
              </w:rPr>
              <w:t>B:</w:t>
            </w:r>
            <w:r w:rsidRPr="00B43EA5">
              <w:rPr>
                <w:rFonts w:ascii="Corbel" w:hAnsi="Corbel"/>
                <w:sz w:val="24"/>
                <w:szCs w:val="24"/>
              </w:rPr>
              <w:t xml:space="preserve"> </w:t>
            </w:r>
            <w:r w:rsidRPr="00B43EA5">
              <w:rPr>
                <w:rFonts w:ascii="Corbel" w:hAnsi="Corbel"/>
                <w:b/>
                <w:sz w:val="24"/>
                <w:szCs w:val="24"/>
              </w:rPr>
              <w:t xml:space="preserve">„Filozoficzny projekt” Alberta Wielkiego i koncepcja przyczynowania na podstawie wybranych fragmentów traktatu </w:t>
            </w:r>
            <w:r w:rsidRPr="00B43EA5">
              <w:rPr>
                <w:rFonts w:ascii="Corbel" w:hAnsi="Corbel"/>
                <w:b/>
                <w:i/>
                <w:sz w:val="24"/>
                <w:szCs w:val="24"/>
              </w:rPr>
              <w:t xml:space="preserve">O wypływaniu bytów mających przyczynę w Pierwszej Przyczynie i o porządku przyczyn: </w:t>
            </w:r>
            <w:r w:rsidRPr="00B43EA5">
              <w:rPr>
                <w:rFonts w:ascii="Corbel" w:hAnsi="Corbel"/>
                <w:sz w:val="24"/>
                <w:szCs w:val="24"/>
              </w:rPr>
              <w:t>interdyscyplinarne zainteresowania; podział wiedzy – filozofii; platońsko-arystotelesowskie źródła systemu naukowej eksplikacji rzeczywistości bytowej (wychodzenie – urzeczywistnianie – powrót); rzeczywistość jako „dobro” i relacje do Najwyższego Dobra; natura „wypływania”, jako emanacji formy z pierwszego źródła; metafora światła; porządek i hierarchia – stopnie bytu; teoria emanacji oraz istota Pierwszego Bytu, Pierwszego Źródła; wpływanie, jako „napełnianie” i ponowne „przelewanie” się bytu; granica i określenie, jako przyjęcie „bytu” przez „to, co jest” – antycypacja wyróżnienia istoty i istnienia; naturalne dążenie bytów do Bytu Pierwszego, jako Dobroci i Światła.</w:t>
            </w:r>
          </w:p>
        </w:tc>
      </w:tr>
      <w:tr w:rsidR="00257589" w:rsidRPr="00B43EA5" w14:paraId="00BC03A1" w14:textId="77777777" w:rsidTr="00257589">
        <w:tc>
          <w:tcPr>
            <w:tcW w:w="9639" w:type="dxa"/>
          </w:tcPr>
          <w:p w14:paraId="5F9C4A6F" w14:textId="77777777" w:rsidR="00257589" w:rsidRPr="00B43EA5" w:rsidRDefault="00257589" w:rsidP="00F32FDD">
            <w:pPr>
              <w:spacing w:after="0" w:line="240" w:lineRule="auto"/>
              <w:jc w:val="both"/>
              <w:rPr>
                <w:rFonts w:ascii="Corbel" w:hAnsi="Corbel"/>
                <w:b/>
                <w:sz w:val="24"/>
                <w:szCs w:val="24"/>
              </w:rPr>
            </w:pPr>
            <w:r w:rsidRPr="00B43EA5">
              <w:rPr>
                <w:rFonts w:ascii="Corbel" w:hAnsi="Corbel"/>
                <w:b/>
                <w:sz w:val="24"/>
                <w:szCs w:val="24"/>
              </w:rPr>
              <w:t xml:space="preserve">Ćw. 10: Średniowieczna myśl „antropologiczna” w </w:t>
            </w:r>
            <w:r w:rsidRPr="00B43EA5">
              <w:rPr>
                <w:rFonts w:ascii="Corbel" w:hAnsi="Corbel"/>
                <w:b/>
                <w:i/>
                <w:sz w:val="24"/>
                <w:szCs w:val="24"/>
              </w:rPr>
              <w:t xml:space="preserve">Traktacie o człowieku </w:t>
            </w:r>
            <w:r w:rsidRPr="00B43EA5">
              <w:rPr>
                <w:rFonts w:ascii="Corbel" w:hAnsi="Corbel"/>
                <w:b/>
                <w:sz w:val="24"/>
                <w:szCs w:val="24"/>
              </w:rPr>
              <w:t>św. Tomasza z Akwinu:</w:t>
            </w:r>
          </w:p>
          <w:p w14:paraId="09E06C07" w14:textId="77777777" w:rsidR="00257589" w:rsidRPr="00B43EA5" w:rsidRDefault="00257589" w:rsidP="00F32FDD">
            <w:pPr>
              <w:spacing w:after="0" w:line="240" w:lineRule="auto"/>
              <w:jc w:val="both"/>
              <w:rPr>
                <w:rFonts w:ascii="Corbel" w:hAnsi="Corbel"/>
                <w:sz w:val="24"/>
                <w:szCs w:val="24"/>
              </w:rPr>
            </w:pPr>
            <w:r w:rsidRPr="00B43EA5">
              <w:rPr>
                <w:rFonts w:ascii="Corbel" w:hAnsi="Corbel"/>
                <w:b/>
                <w:sz w:val="24"/>
                <w:szCs w:val="24"/>
              </w:rPr>
              <w:t xml:space="preserve">A: Analiza kwestii 75 </w:t>
            </w:r>
            <w:r w:rsidRPr="00B43EA5">
              <w:rPr>
                <w:rFonts w:ascii="Corbel" w:hAnsi="Corbel"/>
                <w:b/>
                <w:i/>
                <w:sz w:val="24"/>
                <w:szCs w:val="24"/>
              </w:rPr>
              <w:t xml:space="preserve">O człowieku złożonym z substancji duchowej i cielesnej – i to najpierw o istocie jego duszy: </w:t>
            </w:r>
            <w:r w:rsidRPr="00B43EA5">
              <w:rPr>
                <w:rFonts w:ascii="Corbel" w:hAnsi="Corbel"/>
                <w:sz w:val="24"/>
                <w:szCs w:val="24"/>
              </w:rPr>
              <w:t>czy dusza ludzka jest ciałem; czy jest czymś samoistnym; czy dusze bezrozumnych zwierząt są samoistne; czy sama dusza jest człowiekiem; czy dusza jest złożona z materii i formy; czy dusza ludzka jest zniszczalna; czy dusza i anioł należą do tego samego gatunku.</w:t>
            </w:r>
          </w:p>
          <w:p w14:paraId="019D0B02" w14:textId="77777777" w:rsidR="00257589" w:rsidRPr="00B43EA5" w:rsidRDefault="00257589" w:rsidP="00F32FDD">
            <w:pPr>
              <w:spacing w:after="0" w:line="240" w:lineRule="auto"/>
              <w:jc w:val="both"/>
              <w:rPr>
                <w:rFonts w:ascii="Corbel" w:hAnsi="Corbel"/>
                <w:sz w:val="24"/>
                <w:szCs w:val="24"/>
              </w:rPr>
            </w:pPr>
            <w:r w:rsidRPr="00B43EA5">
              <w:rPr>
                <w:rFonts w:ascii="Corbel" w:hAnsi="Corbel"/>
                <w:b/>
                <w:sz w:val="24"/>
                <w:szCs w:val="24"/>
              </w:rPr>
              <w:t xml:space="preserve">B: Analiza kwestii 76 </w:t>
            </w:r>
            <w:r w:rsidRPr="00B43EA5">
              <w:rPr>
                <w:rFonts w:ascii="Corbel" w:hAnsi="Corbel"/>
                <w:b/>
                <w:i/>
                <w:sz w:val="24"/>
                <w:szCs w:val="24"/>
              </w:rPr>
              <w:t xml:space="preserve">O połączeniu duszy z ciałem: </w:t>
            </w:r>
            <w:r w:rsidRPr="00B43EA5">
              <w:rPr>
                <w:rFonts w:ascii="Corbel" w:hAnsi="Corbel"/>
                <w:sz w:val="24"/>
                <w:szCs w:val="24"/>
              </w:rPr>
              <w:t xml:space="preserve">czy zasada działań umysłowych łączy się z ciałem jako jego forma; czy zasada działań umysłowych zwielokrotnia się stosownie do mnogości ciał; czy w człowieku poza duszą rozumną są jeszcze inne dusze różniące się wzajemnie w sposób istotny; czy w człowieku poza duszą obdarzoną umysłem jest jeszcze inna forma; czy jest odpowiednie, że dusza ludzka łączy się z takim ciałem, jak ciało ludzkie; czy dusza obdarzona umysłem łączy się z ciałem za pośrednictwem dyspozycji przypadłościowych; czy dusza łączy się z ciałem za pośrednictwem jakiegoś ciała; czy dusza jest cała w każdej części ciała. </w:t>
            </w:r>
          </w:p>
        </w:tc>
      </w:tr>
      <w:tr w:rsidR="00257589" w:rsidRPr="00B43EA5" w14:paraId="0ADFC3C1" w14:textId="77777777" w:rsidTr="00257589">
        <w:tc>
          <w:tcPr>
            <w:tcW w:w="9639" w:type="dxa"/>
          </w:tcPr>
          <w:p w14:paraId="47E3D7EF" w14:textId="77777777" w:rsidR="00257589" w:rsidRPr="00B43EA5" w:rsidRDefault="00257589" w:rsidP="00F32FDD">
            <w:pPr>
              <w:spacing w:after="0" w:line="240" w:lineRule="auto"/>
              <w:jc w:val="both"/>
              <w:rPr>
                <w:rFonts w:ascii="Corbel" w:hAnsi="Corbel"/>
                <w:sz w:val="24"/>
                <w:szCs w:val="24"/>
              </w:rPr>
            </w:pPr>
            <w:r w:rsidRPr="00B43EA5">
              <w:rPr>
                <w:rFonts w:ascii="Corbel" w:hAnsi="Corbel"/>
                <w:b/>
                <w:sz w:val="24"/>
                <w:szCs w:val="24"/>
              </w:rPr>
              <w:lastRenderedPageBreak/>
              <w:t xml:space="preserve">Ćw. 11: Świętego Tomasza z Akwinu pięć „dowodów” (dróg) na istnienie Boga, na podstawie tekstów źródłowych i komentarza E. Gilson </w:t>
            </w:r>
            <w:r w:rsidRPr="00B43EA5">
              <w:rPr>
                <w:rFonts w:ascii="Corbel" w:hAnsi="Corbel"/>
                <w:b/>
                <w:i/>
                <w:sz w:val="24"/>
                <w:szCs w:val="24"/>
              </w:rPr>
              <w:t xml:space="preserve">Elementy filozofii chrześcijańskiej, </w:t>
            </w:r>
            <w:r w:rsidRPr="00B43EA5">
              <w:rPr>
                <w:rFonts w:ascii="Corbel" w:hAnsi="Corbel"/>
                <w:b/>
                <w:sz w:val="24"/>
                <w:szCs w:val="24"/>
              </w:rPr>
              <w:t xml:space="preserve">oraz E. Gilson, </w:t>
            </w:r>
            <w:r w:rsidRPr="00B43EA5">
              <w:rPr>
                <w:rFonts w:ascii="Corbel" w:hAnsi="Corbel"/>
                <w:b/>
                <w:i/>
                <w:sz w:val="24"/>
                <w:szCs w:val="24"/>
              </w:rPr>
              <w:t>Tomizm</w:t>
            </w:r>
            <w:r w:rsidRPr="00B43EA5">
              <w:rPr>
                <w:rFonts w:ascii="Corbel" w:hAnsi="Corbel"/>
                <w:b/>
                <w:sz w:val="24"/>
                <w:szCs w:val="24"/>
              </w:rPr>
              <w:t xml:space="preserve">: </w:t>
            </w:r>
            <w:r w:rsidRPr="00B43EA5">
              <w:rPr>
                <w:rFonts w:ascii="Corbel" w:hAnsi="Corbel"/>
                <w:sz w:val="24"/>
                <w:szCs w:val="24"/>
              </w:rPr>
              <w:t xml:space="preserve">istnienie Boga nie jest oczywiste samo przez się (przeczenie istnienia Boga, pragnienie szczęścia, fakt istnienia pojęcia Boga, krytyka Anzelmiańskiego „bytu, nad który nic większego nie da się pomyśleć”); czy istnienie Boga można udowodnić? (rozważanie widzialnych rzeczy natury – wnioskowanie „przez skutek”, istnienie Boga jako przedmiot filozoficznego dowodzenia); drogi – argumenty, czy dowody?; struktura dowodu: punkt wyjścia – empirycznie dany fakt, termin średni, ogólne pojęcie Boga; dowód z ruchu; dowód z przyczynowości sprawczej; dowód z przygodności i konieczności; dowód ze stopni doskonałości; dowód z celowości.  </w:t>
            </w:r>
          </w:p>
        </w:tc>
      </w:tr>
      <w:tr w:rsidR="00257589" w:rsidRPr="00B43EA5" w14:paraId="60D6ACC6" w14:textId="77777777" w:rsidTr="00257589">
        <w:tc>
          <w:tcPr>
            <w:tcW w:w="9639" w:type="dxa"/>
          </w:tcPr>
          <w:p w14:paraId="456578C3" w14:textId="77777777" w:rsidR="00257589" w:rsidRPr="00B43EA5" w:rsidRDefault="00257589" w:rsidP="00F32FDD">
            <w:pPr>
              <w:pStyle w:val="Akapitzlist"/>
              <w:spacing w:after="0" w:line="240" w:lineRule="auto"/>
              <w:ind w:left="0"/>
              <w:jc w:val="both"/>
              <w:rPr>
                <w:rFonts w:ascii="Corbel" w:hAnsi="Corbel"/>
                <w:sz w:val="24"/>
                <w:szCs w:val="24"/>
              </w:rPr>
            </w:pPr>
            <w:r w:rsidRPr="00B43EA5">
              <w:rPr>
                <w:rFonts w:ascii="Corbel" w:hAnsi="Corbel"/>
                <w:b/>
                <w:sz w:val="24"/>
                <w:szCs w:val="24"/>
              </w:rPr>
              <w:t xml:space="preserve">Ćw. 12: Jana Dunsa Szkota pytanie o naturę Najwyższej Przyczyny w wybranych fragmentach </w:t>
            </w:r>
            <w:r w:rsidRPr="00B43EA5">
              <w:rPr>
                <w:rFonts w:ascii="Corbel" w:hAnsi="Corbel"/>
                <w:b/>
                <w:i/>
                <w:sz w:val="24"/>
                <w:szCs w:val="24"/>
              </w:rPr>
              <w:t>Traktatu o Pierwszej Zasadzie</w:t>
            </w:r>
            <w:r w:rsidRPr="00B43EA5">
              <w:rPr>
                <w:rFonts w:ascii="Corbel" w:hAnsi="Corbel"/>
                <w:b/>
                <w:sz w:val="24"/>
                <w:szCs w:val="24"/>
              </w:rPr>
              <w:t xml:space="preserve"> – </w:t>
            </w:r>
            <w:r w:rsidRPr="00B43EA5">
              <w:rPr>
                <w:rFonts w:ascii="Corbel" w:hAnsi="Corbel"/>
                <w:b/>
                <w:i/>
                <w:sz w:val="24"/>
                <w:szCs w:val="24"/>
              </w:rPr>
              <w:t xml:space="preserve">Niezłożoność, nieskończoność i duchowość Pierwszego Bytu: </w:t>
            </w:r>
            <w:r w:rsidRPr="00B43EA5">
              <w:rPr>
                <w:rFonts w:ascii="Corbel" w:hAnsi="Corbel"/>
                <w:sz w:val="24"/>
                <w:szCs w:val="24"/>
              </w:rPr>
              <w:t xml:space="preserve">Pierwsza Natura jest sama w sobie niezłożona (niezłożoność istotowa Bytu Koniecznego); „doskonałości czyste”, jako przynależne Najwyższej Naturze; Pierwsza Przyczyna Sprawcza jest rozumna (poznanie intelektualne) i posiada wolę (przyczynowanie przygodne, działanie celowe – indeterministyczne, rozumność i wolna wola, istotowa identyczność władzy, natury i przedmiotu); nieskończoność i niepojętość przez to, co skończone (siedem dróg).  </w:t>
            </w:r>
          </w:p>
        </w:tc>
      </w:tr>
      <w:tr w:rsidR="00257589" w:rsidRPr="00B43EA5" w14:paraId="27E89A6E" w14:textId="77777777" w:rsidTr="00257589">
        <w:tc>
          <w:tcPr>
            <w:tcW w:w="9639" w:type="dxa"/>
          </w:tcPr>
          <w:p w14:paraId="26AF2343" w14:textId="77777777" w:rsidR="00257589" w:rsidRPr="00B43EA5" w:rsidRDefault="00257589" w:rsidP="00F32FDD">
            <w:pPr>
              <w:pStyle w:val="Akapitzlist"/>
              <w:spacing w:after="0" w:line="240" w:lineRule="auto"/>
              <w:ind w:left="0"/>
              <w:jc w:val="both"/>
              <w:rPr>
                <w:rFonts w:ascii="Corbel" w:hAnsi="Corbel"/>
                <w:sz w:val="24"/>
                <w:szCs w:val="24"/>
              </w:rPr>
            </w:pPr>
            <w:r w:rsidRPr="00B43EA5">
              <w:rPr>
                <w:rFonts w:ascii="Corbel" w:hAnsi="Corbel"/>
                <w:b/>
                <w:sz w:val="24"/>
                <w:szCs w:val="24"/>
              </w:rPr>
              <w:t>Ćw. 13: Wilhelma Ockhama elementy metodologii, epistemologii i nowej logiki na podstawie wybranych fragmentów (</w:t>
            </w:r>
            <w:r w:rsidRPr="00B43EA5">
              <w:rPr>
                <w:rFonts w:ascii="Corbel" w:hAnsi="Corbel"/>
                <w:b/>
                <w:i/>
                <w:sz w:val="24"/>
                <w:szCs w:val="24"/>
              </w:rPr>
              <w:t xml:space="preserve">Suma logiczna, Prolog do Ordinatio, Czy poznanie intuicyjne może dotyczyć przedmiotu nieistniejącego, O nauce w ogóle, a nauce przyrodniczej w szczególności): </w:t>
            </w:r>
            <w:r w:rsidRPr="00B43EA5">
              <w:rPr>
                <w:rFonts w:ascii="Corbel" w:hAnsi="Corbel"/>
                <w:sz w:val="24"/>
                <w:szCs w:val="24"/>
              </w:rPr>
              <w:t>spór o uniwersalia i metafora „brzytwy Ockhama”; termin, zdanie, dowód; terminy kategorematyczne i synkategorematyczne; intencja i impozycja; akt pojmowania i akt osądzania; możliwość i niemożliwość poznania oczywistego; poznanie abstrakcyjne i intuicja intelektualna; definicja nauki; przedmiot metafizyki i filozofii przyrody; logika a nauki rzeczywiste; terminy konkretne, abstrakcyjne i synonimiczne.</w:t>
            </w:r>
          </w:p>
        </w:tc>
      </w:tr>
      <w:tr w:rsidR="00257589" w:rsidRPr="00B43EA5" w14:paraId="44993716" w14:textId="77777777" w:rsidTr="00257589">
        <w:tc>
          <w:tcPr>
            <w:tcW w:w="9639" w:type="dxa"/>
          </w:tcPr>
          <w:p w14:paraId="217946AE" w14:textId="77777777" w:rsidR="00257589" w:rsidRPr="00B43EA5" w:rsidRDefault="00257589" w:rsidP="00F32FDD">
            <w:pPr>
              <w:pStyle w:val="Akapitzlist"/>
              <w:spacing w:after="0" w:line="240" w:lineRule="auto"/>
              <w:ind w:left="0"/>
              <w:jc w:val="both"/>
              <w:rPr>
                <w:rFonts w:ascii="Corbel" w:hAnsi="Corbel"/>
                <w:sz w:val="24"/>
                <w:szCs w:val="24"/>
              </w:rPr>
            </w:pPr>
            <w:r w:rsidRPr="00B43EA5">
              <w:rPr>
                <w:rFonts w:ascii="Corbel" w:hAnsi="Corbel"/>
                <w:b/>
                <w:sz w:val="24"/>
                <w:szCs w:val="24"/>
              </w:rPr>
              <w:t xml:space="preserve">Ćw. 14: Problematyka teoriopoznawcza w traktacie Mikołaja z Kuzy </w:t>
            </w:r>
            <w:r w:rsidRPr="00B43EA5">
              <w:rPr>
                <w:rFonts w:ascii="Corbel" w:hAnsi="Corbel"/>
                <w:b/>
                <w:i/>
                <w:sz w:val="24"/>
                <w:szCs w:val="24"/>
              </w:rPr>
              <w:t xml:space="preserve">O oświeconej niewiedzy </w:t>
            </w:r>
            <w:r w:rsidRPr="00B43EA5">
              <w:rPr>
                <w:rFonts w:ascii="Corbel" w:hAnsi="Corbel"/>
                <w:b/>
                <w:sz w:val="24"/>
                <w:szCs w:val="24"/>
              </w:rPr>
              <w:t xml:space="preserve">– analiza księgi drugiej: </w:t>
            </w:r>
            <w:r w:rsidRPr="00B43EA5">
              <w:rPr>
                <w:rFonts w:ascii="Corbel" w:hAnsi="Corbel"/>
                <w:sz w:val="24"/>
                <w:szCs w:val="24"/>
              </w:rPr>
              <w:t xml:space="preserve">ograniczenia wnioskowania o jednym, nieskończonym wszechświecie (absolutna równość tego, co Najwyższe, a powszechna różność i różnorodność zjawisk świata, niedokładność sztuki rachunkowej w astronomii, matematyce, muzyce, arytmetyce); nieskończoność negatywna – Absolutnie Największe a nieskończoność prywatywna wszechświata; pochodzenie bytu stworzenia od bytu pierwszego (metafora linii nieskończenie prostej a skończenie krzywej, opozycje: konieczność – przygodność, Bóg – nicość, byt – niebyt, wieczność – czasowość, byt świata jako odbicie); „zwinięcie” jako sposób bycia świata w ramach Najwyższego i proces „rozwinięcia”; wszechświat jako jedynie „ściągnięte” Najwyższe i odwzorowanie Absolutu; złożoność i stopnie wszechświata; dusza jako forma wszechświata.      </w:t>
            </w:r>
          </w:p>
        </w:tc>
      </w:tr>
      <w:tr w:rsidR="00257589" w:rsidRPr="00B43EA5" w14:paraId="56221790" w14:textId="77777777" w:rsidTr="00257589">
        <w:tc>
          <w:tcPr>
            <w:tcW w:w="9639" w:type="dxa"/>
          </w:tcPr>
          <w:p w14:paraId="44E31179" w14:textId="77777777" w:rsidR="00257589" w:rsidRPr="00B43EA5" w:rsidRDefault="00257589" w:rsidP="00F32FDD">
            <w:pPr>
              <w:spacing w:after="0" w:line="240" w:lineRule="auto"/>
              <w:jc w:val="both"/>
              <w:rPr>
                <w:rFonts w:ascii="Corbel" w:hAnsi="Corbel"/>
                <w:sz w:val="24"/>
                <w:szCs w:val="24"/>
              </w:rPr>
            </w:pPr>
            <w:r w:rsidRPr="00B43EA5">
              <w:rPr>
                <w:rFonts w:ascii="Corbel" w:hAnsi="Corbel"/>
                <w:b/>
                <w:sz w:val="24"/>
                <w:szCs w:val="24"/>
              </w:rPr>
              <w:t xml:space="preserve">Ćw. 15: Polska antropologia filozoficzna u schyłku średniowiecza. Analiza wybranych fragmentów rozprawy: K. Bochenek, </w:t>
            </w:r>
            <w:r w:rsidRPr="00B43EA5">
              <w:rPr>
                <w:rFonts w:ascii="Corbel" w:hAnsi="Corbel"/>
                <w:b/>
                <w:i/>
                <w:sz w:val="24"/>
                <w:szCs w:val="24"/>
              </w:rPr>
              <w:t xml:space="preserve">Filozofia człowieka w kontekście piętnastowiecznych dyskusji antropologicznych (ciało-dusza): </w:t>
            </w:r>
            <w:r w:rsidRPr="00B43EA5">
              <w:rPr>
                <w:rFonts w:ascii="Corbel" w:hAnsi="Corbel"/>
                <w:sz w:val="24"/>
                <w:szCs w:val="24"/>
              </w:rPr>
              <w:t xml:space="preserve">człowiek w kontekście hierarchicznej wizji rzeczywistości; możliwość poznania Boga; wobec dylematu: doczesność czy wieczność; człowiek pomiędzy stworzeniami nierozumnymi a aniołami; niższa pozycja kobiety; człowiek jako </w:t>
            </w:r>
            <w:r w:rsidRPr="00B43EA5">
              <w:rPr>
                <w:rFonts w:ascii="Corbel" w:hAnsi="Corbel"/>
                <w:i/>
                <w:sz w:val="24"/>
                <w:szCs w:val="24"/>
              </w:rPr>
              <w:t xml:space="preserve">imago Dei; </w:t>
            </w:r>
            <w:r w:rsidRPr="00B43EA5">
              <w:rPr>
                <w:rFonts w:ascii="Corbel" w:hAnsi="Corbel"/>
                <w:sz w:val="24"/>
                <w:szCs w:val="24"/>
              </w:rPr>
              <w:t xml:space="preserve">analiza poglądów min. Michała Falkenera, Macieja z Łabiszyna, Stanisława z Zawady, Jana z Głogowa, Jana z Kwidzyna, Pawła z Pyskowic, Macieja z Sąspowa, Pawła z Worczyna, Macieja z Łabiszyna.  </w:t>
            </w:r>
          </w:p>
        </w:tc>
      </w:tr>
    </w:tbl>
    <w:p w14:paraId="74EEC986" w14:textId="77777777" w:rsidR="0085747A" w:rsidRPr="00B43EA5" w:rsidRDefault="0085747A" w:rsidP="009C54AE">
      <w:pPr>
        <w:pStyle w:val="Punktygwne"/>
        <w:spacing w:before="0" w:after="0"/>
        <w:rPr>
          <w:rFonts w:ascii="Corbel" w:hAnsi="Corbel"/>
          <w:b w:val="0"/>
          <w:szCs w:val="24"/>
        </w:rPr>
      </w:pPr>
    </w:p>
    <w:p w14:paraId="07B60E32" w14:textId="77777777" w:rsidR="0085747A" w:rsidRPr="00B43EA5" w:rsidRDefault="009F4610" w:rsidP="009C54AE">
      <w:pPr>
        <w:pStyle w:val="Punktygwne"/>
        <w:spacing w:before="0" w:after="0"/>
        <w:ind w:left="426"/>
        <w:rPr>
          <w:rFonts w:ascii="Corbel" w:hAnsi="Corbel"/>
          <w:b w:val="0"/>
          <w:smallCaps w:val="0"/>
          <w:szCs w:val="24"/>
        </w:rPr>
      </w:pPr>
      <w:r w:rsidRPr="00B43EA5">
        <w:rPr>
          <w:rFonts w:ascii="Corbel" w:hAnsi="Corbel"/>
          <w:smallCaps w:val="0"/>
          <w:szCs w:val="24"/>
        </w:rPr>
        <w:t>3.4 Metody dydaktyczne</w:t>
      </w:r>
      <w:r w:rsidRPr="00B43EA5">
        <w:rPr>
          <w:rFonts w:ascii="Corbel" w:hAnsi="Corbel"/>
          <w:b w:val="0"/>
          <w:smallCaps w:val="0"/>
          <w:szCs w:val="24"/>
        </w:rPr>
        <w:t xml:space="preserve"> </w:t>
      </w:r>
    </w:p>
    <w:p w14:paraId="6E4B5905" w14:textId="77777777" w:rsidR="0085747A" w:rsidRPr="00B43EA5" w:rsidRDefault="0085747A" w:rsidP="009C54AE">
      <w:pPr>
        <w:pStyle w:val="Punktygwne"/>
        <w:spacing w:before="0" w:after="0"/>
        <w:rPr>
          <w:rFonts w:ascii="Corbel" w:hAnsi="Corbel"/>
          <w:b w:val="0"/>
          <w:smallCaps w:val="0"/>
          <w:szCs w:val="24"/>
        </w:rPr>
      </w:pPr>
    </w:p>
    <w:p w14:paraId="5BA3123F" w14:textId="77777777" w:rsidR="00E21E7D" w:rsidRPr="00B43EA5" w:rsidRDefault="00153C41" w:rsidP="009C54AE">
      <w:pPr>
        <w:pStyle w:val="Punktygwne"/>
        <w:spacing w:before="0" w:after="0"/>
        <w:jc w:val="both"/>
        <w:rPr>
          <w:rFonts w:ascii="Corbel" w:hAnsi="Corbel"/>
          <w:szCs w:val="24"/>
        </w:rPr>
      </w:pPr>
      <w:r w:rsidRPr="00B43EA5">
        <w:rPr>
          <w:rFonts w:ascii="Corbel" w:hAnsi="Corbel"/>
          <w:b w:val="0"/>
          <w:smallCaps w:val="0"/>
          <w:szCs w:val="24"/>
        </w:rPr>
        <w:t>N</w:t>
      </w:r>
      <w:r w:rsidR="0085747A" w:rsidRPr="00B43EA5">
        <w:rPr>
          <w:rFonts w:ascii="Corbel" w:hAnsi="Corbel"/>
          <w:b w:val="0"/>
          <w:smallCaps w:val="0"/>
          <w:szCs w:val="24"/>
        </w:rPr>
        <w:t>p</w:t>
      </w:r>
      <w:r w:rsidR="0085747A" w:rsidRPr="00B43EA5">
        <w:rPr>
          <w:rFonts w:ascii="Corbel" w:hAnsi="Corbel"/>
          <w:szCs w:val="24"/>
        </w:rPr>
        <w:t>.:</w:t>
      </w:r>
      <w:r w:rsidR="00923D7D" w:rsidRPr="00B43EA5">
        <w:rPr>
          <w:rFonts w:ascii="Corbel" w:hAnsi="Corbel"/>
          <w:szCs w:val="24"/>
        </w:rPr>
        <w:t xml:space="preserve"> </w:t>
      </w:r>
    </w:p>
    <w:p w14:paraId="19FFD76D" w14:textId="77777777" w:rsidR="00153C41" w:rsidRPr="00B43EA5" w:rsidRDefault="00153C41" w:rsidP="009C54AE">
      <w:pPr>
        <w:pStyle w:val="Punktygwne"/>
        <w:spacing w:before="0" w:after="0"/>
        <w:jc w:val="both"/>
        <w:rPr>
          <w:rFonts w:ascii="Corbel" w:hAnsi="Corbel"/>
          <w:b w:val="0"/>
          <w:i/>
          <w:smallCaps w:val="0"/>
          <w:szCs w:val="24"/>
        </w:rPr>
      </w:pPr>
      <w:r w:rsidRPr="00B43EA5">
        <w:rPr>
          <w:rFonts w:ascii="Corbel" w:hAnsi="Corbel"/>
          <w:b w:val="0"/>
          <w:i/>
          <w:szCs w:val="24"/>
        </w:rPr>
        <w:t xml:space="preserve"> </w:t>
      </w:r>
      <w:r w:rsidRPr="00B43EA5">
        <w:rPr>
          <w:rFonts w:ascii="Corbel" w:hAnsi="Corbel"/>
          <w:b w:val="0"/>
          <w:i/>
          <w:smallCaps w:val="0"/>
          <w:szCs w:val="24"/>
        </w:rPr>
        <w:t>W</w:t>
      </w:r>
      <w:r w:rsidR="0085747A" w:rsidRPr="00B43EA5">
        <w:rPr>
          <w:rFonts w:ascii="Corbel" w:hAnsi="Corbel"/>
          <w:b w:val="0"/>
          <w:i/>
          <w:smallCaps w:val="0"/>
          <w:szCs w:val="24"/>
        </w:rPr>
        <w:t>ykład</w:t>
      </w:r>
      <w:r w:rsidRPr="00B43EA5">
        <w:rPr>
          <w:rFonts w:ascii="Corbel" w:hAnsi="Corbel"/>
          <w:b w:val="0"/>
          <w:i/>
          <w:smallCaps w:val="0"/>
          <w:szCs w:val="24"/>
        </w:rPr>
        <w:t>: wykład</w:t>
      </w:r>
      <w:r w:rsidR="0085747A" w:rsidRPr="00B43EA5">
        <w:rPr>
          <w:rFonts w:ascii="Corbel" w:hAnsi="Corbel"/>
          <w:b w:val="0"/>
          <w:i/>
          <w:smallCaps w:val="0"/>
          <w:szCs w:val="24"/>
        </w:rPr>
        <w:t xml:space="preserve"> problemowy</w:t>
      </w:r>
      <w:r w:rsidR="00923D7D" w:rsidRPr="00B43EA5">
        <w:rPr>
          <w:rFonts w:ascii="Corbel" w:hAnsi="Corbel"/>
          <w:b w:val="0"/>
          <w:i/>
          <w:smallCaps w:val="0"/>
          <w:szCs w:val="24"/>
        </w:rPr>
        <w:t xml:space="preserve">, </w:t>
      </w:r>
      <w:r w:rsidR="0085747A" w:rsidRPr="00B43EA5">
        <w:rPr>
          <w:rFonts w:ascii="Corbel" w:hAnsi="Corbel"/>
          <w:b w:val="0"/>
          <w:i/>
          <w:smallCaps w:val="0"/>
          <w:szCs w:val="24"/>
        </w:rPr>
        <w:t>wykład z prezentacją multimedialną</w:t>
      </w:r>
      <w:r w:rsidR="00923D7D" w:rsidRPr="00B43EA5">
        <w:rPr>
          <w:rFonts w:ascii="Corbel" w:hAnsi="Corbel"/>
          <w:b w:val="0"/>
          <w:i/>
          <w:smallCaps w:val="0"/>
          <w:szCs w:val="24"/>
        </w:rPr>
        <w:t>,</w:t>
      </w:r>
      <w:r w:rsidR="0085747A" w:rsidRPr="00B43EA5">
        <w:rPr>
          <w:rFonts w:ascii="Corbel" w:hAnsi="Corbel"/>
          <w:b w:val="0"/>
          <w:i/>
          <w:smallCaps w:val="0"/>
          <w:szCs w:val="24"/>
        </w:rPr>
        <w:t xml:space="preserve"> metody kształcenia na odległość </w:t>
      </w:r>
    </w:p>
    <w:p w14:paraId="06F83097" w14:textId="77777777" w:rsidR="0085747A" w:rsidRPr="00B43EA5" w:rsidRDefault="0085747A" w:rsidP="009C54AE">
      <w:pPr>
        <w:pStyle w:val="Punktygwne"/>
        <w:spacing w:before="0" w:after="0"/>
        <w:rPr>
          <w:rFonts w:ascii="Corbel" w:hAnsi="Corbel"/>
          <w:b w:val="0"/>
          <w:smallCaps w:val="0"/>
          <w:szCs w:val="24"/>
        </w:rPr>
      </w:pPr>
    </w:p>
    <w:p w14:paraId="7A6CC8F9" w14:textId="77777777" w:rsidR="00167ADF" w:rsidRPr="00B43EA5" w:rsidRDefault="00167ADF" w:rsidP="00167ADF">
      <w:pPr>
        <w:pStyle w:val="Punktygwne"/>
        <w:spacing w:before="0" w:after="0"/>
        <w:rPr>
          <w:rFonts w:ascii="Corbel" w:hAnsi="Corbel"/>
          <w:b w:val="0"/>
          <w:i/>
          <w:smallCaps w:val="0"/>
          <w:szCs w:val="24"/>
        </w:rPr>
      </w:pPr>
      <w:r w:rsidRPr="00B43EA5">
        <w:rPr>
          <w:rFonts w:ascii="Corbel" w:hAnsi="Corbel"/>
          <w:b w:val="0"/>
          <w:i/>
          <w:smallCaps w:val="0"/>
          <w:szCs w:val="24"/>
        </w:rPr>
        <w:t xml:space="preserve">Ćwiczenia: </w:t>
      </w:r>
    </w:p>
    <w:p w14:paraId="3A66FA89" w14:textId="77777777" w:rsidR="00167ADF" w:rsidRPr="00B43EA5" w:rsidRDefault="00167ADF" w:rsidP="00167ADF">
      <w:pPr>
        <w:pStyle w:val="Punktygwne"/>
        <w:spacing w:before="0" w:after="0"/>
        <w:rPr>
          <w:rFonts w:ascii="Corbel" w:hAnsi="Corbel"/>
          <w:b w:val="0"/>
          <w:i/>
          <w:smallCaps w:val="0"/>
          <w:szCs w:val="24"/>
        </w:rPr>
      </w:pPr>
      <w:r w:rsidRPr="00B43EA5">
        <w:rPr>
          <w:rFonts w:ascii="Corbel" w:hAnsi="Corbel"/>
          <w:b w:val="0"/>
          <w:i/>
          <w:smallCaps w:val="0"/>
          <w:szCs w:val="24"/>
        </w:rPr>
        <w:t xml:space="preserve">- indywidualna lektura zadanych tekstów jako podstawa przygotowania do zajęć </w:t>
      </w:r>
    </w:p>
    <w:p w14:paraId="1BA619D6" w14:textId="77777777" w:rsidR="00167ADF" w:rsidRPr="00B43EA5" w:rsidRDefault="00167ADF" w:rsidP="00167ADF">
      <w:pPr>
        <w:pStyle w:val="Punktygwne"/>
        <w:spacing w:before="0" w:after="0"/>
        <w:rPr>
          <w:rFonts w:ascii="Corbel" w:hAnsi="Corbel"/>
          <w:b w:val="0"/>
          <w:i/>
          <w:smallCaps w:val="0"/>
          <w:szCs w:val="24"/>
        </w:rPr>
      </w:pPr>
      <w:r w:rsidRPr="00B43EA5">
        <w:rPr>
          <w:rFonts w:ascii="Corbel" w:hAnsi="Corbel"/>
          <w:b w:val="0"/>
          <w:i/>
          <w:smallCaps w:val="0"/>
          <w:szCs w:val="24"/>
        </w:rPr>
        <w:t>- wspólna analiza wybranych tekstów</w:t>
      </w:r>
    </w:p>
    <w:p w14:paraId="4E39E5D5" w14:textId="77777777" w:rsidR="00167ADF" w:rsidRPr="00B43EA5" w:rsidRDefault="00167ADF" w:rsidP="00167ADF">
      <w:pPr>
        <w:pStyle w:val="Punktygwne"/>
        <w:spacing w:before="0" w:after="0"/>
        <w:rPr>
          <w:rFonts w:ascii="Corbel" w:hAnsi="Corbel"/>
          <w:b w:val="0"/>
          <w:i/>
          <w:smallCaps w:val="0"/>
          <w:szCs w:val="24"/>
        </w:rPr>
      </w:pPr>
      <w:r w:rsidRPr="00B43EA5">
        <w:rPr>
          <w:rFonts w:ascii="Corbel" w:hAnsi="Corbel"/>
          <w:b w:val="0"/>
          <w:i/>
          <w:smallCaps w:val="0"/>
          <w:szCs w:val="24"/>
        </w:rPr>
        <w:t>- badanie kontekstu pojawienia się i ewolucji znaczenia głównych pojęć filozoficznych</w:t>
      </w:r>
    </w:p>
    <w:p w14:paraId="1E32F3F9" w14:textId="77777777" w:rsidR="00167ADF" w:rsidRPr="00B43EA5" w:rsidRDefault="00167ADF" w:rsidP="00167ADF">
      <w:pPr>
        <w:pStyle w:val="Punktygwne"/>
        <w:spacing w:before="0" w:after="0"/>
        <w:rPr>
          <w:rFonts w:ascii="Corbel" w:hAnsi="Corbel"/>
          <w:b w:val="0"/>
          <w:i/>
          <w:smallCaps w:val="0"/>
          <w:szCs w:val="24"/>
        </w:rPr>
      </w:pPr>
      <w:r w:rsidRPr="00B43EA5">
        <w:rPr>
          <w:rFonts w:ascii="Corbel" w:hAnsi="Corbel"/>
          <w:b w:val="0"/>
          <w:i/>
          <w:smallCaps w:val="0"/>
          <w:szCs w:val="24"/>
        </w:rPr>
        <w:t>- dyskusja w grupie ćwiczeniowej na temat problemów pojęć i postaci pojawiających się w tekstach</w:t>
      </w:r>
    </w:p>
    <w:p w14:paraId="23C657E6" w14:textId="77777777" w:rsidR="00167ADF" w:rsidRPr="00B43EA5" w:rsidRDefault="00167ADF" w:rsidP="00167ADF">
      <w:pPr>
        <w:pStyle w:val="Punktygwne"/>
        <w:spacing w:before="0" w:after="0"/>
        <w:rPr>
          <w:rFonts w:ascii="Corbel" w:hAnsi="Corbel"/>
          <w:b w:val="0"/>
          <w:i/>
          <w:smallCaps w:val="0"/>
          <w:szCs w:val="24"/>
        </w:rPr>
      </w:pPr>
      <w:r w:rsidRPr="00B43EA5">
        <w:rPr>
          <w:rFonts w:ascii="Corbel" w:hAnsi="Corbel"/>
          <w:b w:val="0"/>
          <w:i/>
          <w:smallCaps w:val="0"/>
          <w:szCs w:val="24"/>
        </w:rPr>
        <w:t>- proponowanie możliwości interpretacji wyżej wymienionych kwestii</w:t>
      </w:r>
    </w:p>
    <w:p w14:paraId="0B26CE20" w14:textId="77777777" w:rsidR="00167ADF" w:rsidRPr="00B43EA5" w:rsidRDefault="00167ADF" w:rsidP="00167ADF">
      <w:pPr>
        <w:pStyle w:val="Punktygwne"/>
        <w:spacing w:before="0" w:after="0"/>
        <w:rPr>
          <w:rFonts w:ascii="Corbel" w:hAnsi="Corbel"/>
          <w:b w:val="0"/>
          <w:i/>
          <w:smallCaps w:val="0"/>
          <w:szCs w:val="24"/>
        </w:rPr>
      </w:pPr>
      <w:r w:rsidRPr="00B43EA5">
        <w:rPr>
          <w:rFonts w:ascii="Corbel" w:hAnsi="Corbel"/>
          <w:b w:val="0"/>
          <w:i/>
          <w:smallCaps w:val="0"/>
          <w:szCs w:val="24"/>
        </w:rPr>
        <w:t>- indywidualna rozmowa w trakcie konsultacji, mająca na celu wyjaśnienie ewentualnych kwestii spornych</w:t>
      </w:r>
    </w:p>
    <w:p w14:paraId="6ABE649C" w14:textId="77777777" w:rsidR="00E960BB" w:rsidRPr="00B43EA5" w:rsidRDefault="00E960BB" w:rsidP="009C54AE">
      <w:pPr>
        <w:pStyle w:val="Punktygwne"/>
        <w:tabs>
          <w:tab w:val="left" w:pos="284"/>
        </w:tabs>
        <w:spacing w:before="0" w:after="0"/>
        <w:rPr>
          <w:rFonts w:ascii="Corbel" w:hAnsi="Corbel"/>
          <w:smallCaps w:val="0"/>
          <w:szCs w:val="24"/>
        </w:rPr>
      </w:pPr>
    </w:p>
    <w:p w14:paraId="25269D59" w14:textId="77777777" w:rsidR="0085747A" w:rsidRPr="00B43EA5" w:rsidRDefault="00C61DC5" w:rsidP="009C54AE">
      <w:pPr>
        <w:pStyle w:val="Punktygwne"/>
        <w:tabs>
          <w:tab w:val="left" w:pos="284"/>
        </w:tabs>
        <w:spacing w:before="0" w:after="0"/>
        <w:rPr>
          <w:rFonts w:ascii="Corbel" w:hAnsi="Corbel"/>
          <w:smallCaps w:val="0"/>
          <w:szCs w:val="24"/>
        </w:rPr>
      </w:pPr>
      <w:r w:rsidRPr="00B43EA5">
        <w:rPr>
          <w:rFonts w:ascii="Corbel" w:hAnsi="Corbel"/>
          <w:smallCaps w:val="0"/>
          <w:szCs w:val="24"/>
        </w:rPr>
        <w:t xml:space="preserve">4. </w:t>
      </w:r>
      <w:r w:rsidR="0085747A" w:rsidRPr="00B43EA5">
        <w:rPr>
          <w:rFonts w:ascii="Corbel" w:hAnsi="Corbel"/>
          <w:smallCaps w:val="0"/>
          <w:szCs w:val="24"/>
        </w:rPr>
        <w:t>METODY I KRYTERIA OCENY</w:t>
      </w:r>
      <w:r w:rsidR="009F4610" w:rsidRPr="00B43EA5">
        <w:rPr>
          <w:rFonts w:ascii="Corbel" w:hAnsi="Corbel"/>
          <w:smallCaps w:val="0"/>
          <w:szCs w:val="24"/>
        </w:rPr>
        <w:t xml:space="preserve"> </w:t>
      </w:r>
    </w:p>
    <w:p w14:paraId="556F2FA7" w14:textId="77777777" w:rsidR="00923D7D" w:rsidRPr="00B43EA5" w:rsidRDefault="00923D7D" w:rsidP="009C54AE">
      <w:pPr>
        <w:pStyle w:val="Punktygwne"/>
        <w:tabs>
          <w:tab w:val="left" w:pos="284"/>
        </w:tabs>
        <w:spacing w:before="0" w:after="0"/>
        <w:rPr>
          <w:rFonts w:ascii="Corbel" w:hAnsi="Corbel"/>
          <w:smallCaps w:val="0"/>
          <w:szCs w:val="24"/>
        </w:rPr>
      </w:pPr>
    </w:p>
    <w:p w14:paraId="25840F15" w14:textId="77777777" w:rsidR="0085747A" w:rsidRPr="00B43EA5" w:rsidRDefault="0085747A" w:rsidP="009C54AE">
      <w:pPr>
        <w:pStyle w:val="Punktygwne"/>
        <w:spacing w:before="0" w:after="0"/>
        <w:ind w:left="426"/>
        <w:rPr>
          <w:rFonts w:ascii="Corbel" w:hAnsi="Corbel"/>
          <w:smallCaps w:val="0"/>
          <w:szCs w:val="24"/>
        </w:rPr>
      </w:pPr>
      <w:r w:rsidRPr="00B43EA5">
        <w:rPr>
          <w:rFonts w:ascii="Corbel" w:hAnsi="Corbel"/>
          <w:smallCaps w:val="0"/>
          <w:szCs w:val="24"/>
        </w:rPr>
        <w:t xml:space="preserve">4.1 Sposoby weryfikacji efektów </w:t>
      </w:r>
      <w:r w:rsidR="00C05F44" w:rsidRPr="00B43EA5">
        <w:rPr>
          <w:rFonts w:ascii="Corbel" w:hAnsi="Corbel"/>
          <w:smallCaps w:val="0"/>
          <w:szCs w:val="24"/>
        </w:rPr>
        <w:t>uczenia się</w:t>
      </w:r>
    </w:p>
    <w:p w14:paraId="5643644E" w14:textId="77777777" w:rsidR="0085747A" w:rsidRPr="00B43EA5"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5528"/>
        <w:gridCol w:w="2126"/>
      </w:tblGrid>
      <w:tr w:rsidR="006571AE" w:rsidRPr="00C140A8" w14:paraId="4CD82671" w14:textId="77777777" w:rsidTr="00582C9E">
        <w:tc>
          <w:tcPr>
            <w:tcW w:w="1985" w:type="dxa"/>
            <w:vAlign w:val="center"/>
          </w:tcPr>
          <w:p w14:paraId="6913F7CC" w14:textId="77777777" w:rsidR="006571AE" w:rsidRPr="00C140A8" w:rsidRDefault="006571AE" w:rsidP="00582C9E">
            <w:pPr>
              <w:pStyle w:val="Punktygwne"/>
              <w:tabs>
                <w:tab w:val="left" w:pos="1276"/>
              </w:tabs>
              <w:spacing w:before="0" w:after="0"/>
              <w:jc w:val="center"/>
              <w:rPr>
                <w:rFonts w:ascii="Corbel" w:hAnsi="Corbel"/>
                <w:b w:val="0"/>
                <w:smallCaps w:val="0"/>
                <w:szCs w:val="24"/>
              </w:rPr>
            </w:pPr>
            <w:r w:rsidRPr="00C140A8">
              <w:rPr>
                <w:rFonts w:ascii="Corbel" w:hAnsi="Corbel"/>
                <w:b w:val="0"/>
                <w:smallCaps w:val="0"/>
                <w:szCs w:val="24"/>
              </w:rPr>
              <w:t>Symbol efektu</w:t>
            </w:r>
          </w:p>
        </w:tc>
        <w:tc>
          <w:tcPr>
            <w:tcW w:w="5528" w:type="dxa"/>
            <w:vAlign w:val="center"/>
          </w:tcPr>
          <w:p w14:paraId="3E163DF4" w14:textId="77777777" w:rsidR="006571AE" w:rsidRPr="00C140A8" w:rsidRDefault="006571AE" w:rsidP="00582C9E">
            <w:pPr>
              <w:pStyle w:val="Punktygwne"/>
              <w:tabs>
                <w:tab w:val="left" w:pos="1276"/>
              </w:tabs>
              <w:spacing w:before="0" w:after="0"/>
              <w:jc w:val="center"/>
              <w:rPr>
                <w:rFonts w:ascii="Corbel" w:hAnsi="Corbel"/>
                <w:b w:val="0"/>
                <w:smallCaps w:val="0"/>
                <w:color w:val="000000"/>
                <w:szCs w:val="24"/>
              </w:rPr>
            </w:pPr>
            <w:r w:rsidRPr="00C140A8">
              <w:rPr>
                <w:rFonts w:ascii="Corbel" w:hAnsi="Corbel"/>
                <w:b w:val="0"/>
                <w:smallCaps w:val="0"/>
                <w:color w:val="000000"/>
                <w:szCs w:val="24"/>
              </w:rPr>
              <w:t>Metody oceny efektów uczenia sie</w:t>
            </w:r>
          </w:p>
          <w:p w14:paraId="7653823E" w14:textId="77777777" w:rsidR="006571AE" w:rsidRPr="00C140A8" w:rsidRDefault="006571AE" w:rsidP="00582C9E">
            <w:pPr>
              <w:pStyle w:val="Punktygwne"/>
              <w:tabs>
                <w:tab w:val="left" w:pos="1276"/>
              </w:tabs>
              <w:spacing w:before="0" w:after="0"/>
              <w:jc w:val="center"/>
              <w:rPr>
                <w:rFonts w:ascii="Corbel" w:hAnsi="Corbel"/>
                <w:b w:val="0"/>
                <w:smallCaps w:val="0"/>
                <w:szCs w:val="24"/>
              </w:rPr>
            </w:pPr>
            <w:r w:rsidRPr="00C140A8">
              <w:rPr>
                <w:rFonts w:ascii="Corbel" w:hAnsi="Corbel"/>
                <w:b w:val="0"/>
                <w:smallCaps w:val="0"/>
                <w:color w:val="000000"/>
                <w:szCs w:val="24"/>
              </w:rPr>
              <w:t>(np.: kolokwium, egzamin ustny, egzamin pisemny, projekt, sprawozdanie, obserwacja w trakcie zajęć)</w:t>
            </w:r>
          </w:p>
        </w:tc>
        <w:tc>
          <w:tcPr>
            <w:tcW w:w="2126" w:type="dxa"/>
            <w:vAlign w:val="center"/>
          </w:tcPr>
          <w:p w14:paraId="7CB88519" w14:textId="77777777" w:rsidR="006571AE" w:rsidRPr="00C140A8" w:rsidRDefault="006571AE" w:rsidP="00582C9E">
            <w:pPr>
              <w:pStyle w:val="Punktygwne"/>
              <w:tabs>
                <w:tab w:val="left" w:pos="1276"/>
              </w:tabs>
              <w:spacing w:before="0" w:after="0"/>
              <w:jc w:val="center"/>
              <w:rPr>
                <w:rFonts w:ascii="Corbel" w:hAnsi="Corbel"/>
                <w:b w:val="0"/>
                <w:smallCaps w:val="0"/>
                <w:szCs w:val="24"/>
              </w:rPr>
            </w:pPr>
            <w:r w:rsidRPr="00C140A8">
              <w:rPr>
                <w:rFonts w:ascii="Corbel" w:hAnsi="Corbel"/>
                <w:b w:val="0"/>
                <w:smallCaps w:val="0"/>
                <w:szCs w:val="24"/>
              </w:rPr>
              <w:t xml:space="preserve">Forma zajęć dydaktycznych </w:t>
            </w:r>
          </w:p>
          <w:p w14:paraId="4DD70498" w14:textId="77777777" w:rsidR="006571AE" w:rsidRPr="00C140A8" w:rsidRDefault="006571AE" w:rsidP="00582C9E">
            <w:pPr>
              <w:pStyle w:val="Punktygwne"/>
              <w:tabs>
                <w:tab w:val="left" w:pos="1276"/>
              </w:tabs>
              <w:spacing w:before="0" w:after="0"/>
              <w:jc w:val="center"/>
              <w:rPr>
                <w:rFonts w:ascii="Corbel" w:hAnsi="Corbel"/>
                <w:b w:val="0"/>
                <w:smallCaps w:val="0"/>
                <w:szCs w:val="24"/>
              </w:rPr>
            </w:pPr>
            <w:r w:rsidRPr="00C140A8">
              <w:rPr>
                <w:rFonts w:ascii="Corbel" w:hAnsi="Corbel"/>
                <w:b w:val="0"/>
                <w:smallCaps w:val="0"/>
                <w:szCs w:val="24"/>
              </w:rPr>
              <w:t>(w, ćw, …)</w:t>
            </w:r>
          </w:p>
        </w:tc>
      </w:tr>
      <w:tr w:rsidR="006571AE" w:rsidRPr="00C140A8" w14:paraId="4B1ECBD3" w14:textId="77777777" w:rsidTr="00582C9E">
        <w:tc>
          <w:tcPr>
            <w:tcW w:w="1985" w:type="dxa"/>
          </w:tcPr>
          <w:p w14:paraId="1B47941F"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 xml:space="preserve">ek_ 01 </w:t>
            </w:r>
          </w:p>
        </w:tc>
        <w:tc>
          <w:tcPr>
            <w:tcW w:w="5528" w:type="dxa"/>
          </w:tcPr>
          <w:p w14:paraId="240A1F49"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14:paraId="335F0BF0" w14:textId="77777777" w:rsidR="006571AE" w:rsidRPr="00C140A8" w:rsidRDefault="006571AE" w:rsidP="00582C9E">
            <w:pPr>
              <w:pStyle w:val="Punktygwne"/>
              <w:tabs>
                <w:tab w:val="left" w:pos="1276"/>
              </w:tabs>
              <w:spacing w:before="0" w:after="0"/>
              <w:rPr>
                <w:rFonts w:ascii="Corbel" w:hAnsi="Corbel"/>
                <w:b w:val="0"/>
                <w:szCs w:val="24"/>
              </w:rPr>
            </w:pPr>
          </w:p>
          <w:p w14:paraId="6059B68D"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mallCaps w:val="0"/>
                <w:color w:val="000000"/>
                <w:szCs w:val="24"/>
              </w:rPr>
              <w:t>Egzamin ustny</w:t>
            </w:r>
          </w:p>
        </w:tc>
        <w:tc>
          <w:tcPr>
            <w:tcW w:w="2126" w:type="dxa"/>
          </w:tcPr>
          <w:p w14:paraId="6CBD1A2F"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ćwiczenia</w:t>
            </w:r>
          </w:p>
          <w:p w14:paraId="2DA26A8C" w14:textId="77777777" w:rsidR="006571AE" w:rsidRPr="00C140A8" w:rsidRDefault="006571AE" w:rsidP="00582C9E">
            <w:pPr>
              <w:pStyle w:val="Punktygwne"/>
              <w:tabs>
                <w:tab w:val="left" w:pos="1276"/>
              </w:tabs>
              <w:spacing w:before="0" w:after="0"/>
              <w:rPr>
                <w:rFonts w:ascii="Corbel" w:hAnsi="Corbel"/>
                <w:b w:val="0"/>
                <w:szCs w:val="24"/>
              </w:rPr>
            </w:pPr>
          </w:p>
          <w:p w14:paraId="4ADE3EDF"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Wykład</w:t>
            </w:r>
          </w:p>
        </w:tc>
      </w:tr>
      <w:tr w:rsidR="006571AE" w:rsidRPr="00C140A8" w14:paraId="5F0B6259" w14:textId="77777777" w:rsidTr="00582C9E">
        <w:tc>
          <w:tcPr>
            <w:tcW w:w="1985" w:type="dxa"/>
          </w:tcPr>
          <w:p w14:paraId="777E3D2F"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Ek_ 02</w:t>
            </w:r>
          </w:p>
        </w:tc>
        <w:tc>
          <w:tcPr>
            <w:tcW w:w="5528" w:type="dxa"/>
          </w:tcPr>
          <w:p w14:paraId="40FE249E"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14:paraId="70CF94A4" w14:textId="77777777" w:rsidR="006571AE" w:rsidRPr="00C140A8" w:rsidRDefault="006571AE" w:rsidP="00582C9E">
            <w:pPr>
              <w:pStyle w:val="Punktygwne"/>
              <w:tabs>
                <w:tab w:val="left" w:pos="1276"/>
              </w:tabs>
              <w:spacing w:before="0" w:after="0"/>
              <w:rPr>
                <w:rFonts w:ascii="Corbel" w:hAnsi="Corbel"/>
                <w:b w:val="0"/>
                <w:szCs w:val="24"/>
              </w:rPr>
            </w:pPr>
          </w:p>
          <w:p w14:paraId="66865036"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mallCaps w:val="0"/>
                <w:color w:val="000000"/>
                <w:szCs w:val="24"/>
              </w:rPr>
              <w:t>Egzamin ustny</w:t>
            </w:r>
          </w:p>
        </w:tc>
        <w:tc>
          <w:tcPr>
            <w:tcW w:w="2126" w:type="dxa"/>
          </w:tcPr>
          <w:p w14:paraId="49C0128A"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ćwiczenia</w:t>
            </w:r>
          </w:p>
          <w:p w14:paraId="689419B0" w14:textId="77777777" w:rsidR="006571AE" w:rsidRPr="00C140A8" w:rsidRDefault="006571AE" w:rsidP="00582C9E">
            <w:pPr>
              <w:pStyle w:val="Punktygwne"/>
              <w:tabs>
                <w:tab w:val="left" w:pos="1276"/>
              </w:tabs>
              <w:spacing w:before="0" w:after="0"/>
              <w:rPr>
                <w:rFonts w:ascii="Corbel" w:hAnsi="Corbel"/>
                <w:b w:val="0"/>
                <w:szCs w:val="24"/>
              </w:rPr>
            </w:pPr>
          </w:p>
          <w:p w14:paraId="14AA61D0" w14:textId="77777777" w:rsidR="006571AE" w:rsidRPr="00C140A8" w:rsidRDefault="006571AE" w:rsidP="00582C9E">
            <w:pPr>
              <w:pStyle w:val="Punktygwne"/>
              <w:tabs>
                <w:tab w:val="left" w:pos="1276"/>
              </w:tabs>
              <w:spacing w:before="0" w:after="0"/>
              <w:rPr>
                <w:rFonts w:ascii="Corbel" w:hAnsi="Corbel"/>
                <w:b w:val="0"/>
                <w:szCs w:val="24"/>
              </w:rPr>
            </w:pPr>
          </w:p>
          <w:p w14:paraId="6777191D"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Wykład</w:t>
            </w:r>
          </w:p>
        </w:tc>
      </w:tr>
      <w:tr w:rsidR="006571AE" w:rsidRPr="00C140A8" w14:paraId="6EAB1F38" w14:textId="77777777" w:rsidTr="00582C9E">
        <w:tc>
          <w:tcPr>
            <w:tcW w:w="1985" w:type="dxa"/>
          </w:tcPr>
          <w:p w14:paraId="52C8D0FD"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Ek_03</w:t>
            </w:r>
          </w:p>
        </w:tc>
        <w:tc>
          <w:tcPr>
            <w:tcW w:w="5528" w:type="dxa"/>
          </w:tcPr>
          <w:p w14:paraId="7D065FE2"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14:paraId="78996978" w14:textId="77777777" w:rsidR="006571AE" w:rsidRPr="00C140A8" w:rsidRDefault="006571AE" w:rsidP="00582C9E">
            <w:pPr>
              <w:pStyle w:val="Punktygwne"/>
              <w:tabs>
                <w:tab w:val="left" w:pos="1276"/>
              </w:tabs>
              <w:spacing w:before="0" w:after="0"/>
              <w:rPr>
                <w:rFonts w:ascii="Corbel" w:hAnsi="Corbel"/>
                <w:b w:val="0"/>
                <w:szCs w:val="24"/>
              </w:rPr>
            </w:pPr>
          </w:p>
          <w:p w14:paraId="307010EA"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mallCaps w:val="0"/>
                <w:color w:val="000000"/>
                <w:szCs w:val="24"/>
              </w:rPr>
              <w:t>Egzamin ustny</w:t>
            </w:r>
          </w:p>
        </w:tc>
        <w:tc>
          <w:tcPr>
            <w:tcW w:w="2126" w:type="dxa"/>
          </w:tcPr>
          <w:p w14:paraId="56459F46"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ćwiczenia</w:t>
            </w:r>
          </w:p>
          <w:p w14:paraId="47FC1818" w14:textId="77777777" w:rsidR="006571AE" w:rsidRPr="00C140A8" w:rsidRDefault="006571AE" w:rsidP="00582C9E">
            <w:pPr>
              <w:pStyle w:val="Punktygwne"/>
              <w:tabs>
                <w:tab w:val="left" w:pos="1276"/>
              </w:tabs>
              <w:spacing w:before="0" w:after="0"/>
              <w:rPr>
                <w:rFonts w:ascii="Corbel" w:hAnsi="Corbel"/>
                <w:b w:val="0"/>
                <w:szCs w:val="24"/>
              </w:rPr>
            </w:pPr>
          </w:p>
          <w:p w14:paraId="2D353E7D"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Wykład</w:t>
            </w:r>
          </w:p>
        </w:tc>
      </w:tr>
      <w:tr w:rsidR="006571AE" w:rsidRPr="00C140A8" w14:paraId="749FD9E4" w14:textId="77777777" w:rsidTr="00582C9E">
        <w:tc>
          <w:tcPr>
            <w:tcW w:w="1985" w:type="dxa"/>
          </w:tcPr>
          <w:p w14:paraId="35D99112"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Ek_04</w:t>
            </w:r>
          </w:p>
        </w:tc>
        <w:tc>
          <w:tcPr>
            <w:tcW w:w="5528" w:type="dxa"/>
          </w:tcPr>
          <w:p w14:paraId="769F1E67"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14:paraId="515E3E77" w14:textId="77777777" w:rsidR="006571AE" w:rsidRPr="00C140A8" w:rsidRDefault="006571AE" w:rsidP="00582C9E">
            <w:pPr>
              <w:pStyle w:val="Punktygwne"/>
              <w:tabs>
                <w:tab w:val="left" w:pos="1276"/>
              </w:tabs>
              <w:spacing w:before="0" w:after="0"/>
              <w:rPr>
                <w:rFonts w:ascii="Corbel" w:hAnsi="Corbel"/>
                <w:b w:val="0"/>
                <w:szCs w:val="24"/>
              </w:rPr>
            </w:pPr>
          </w:p>
          <w:p w14:paraId="278F4E8C"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mallCaps w:val="0"/>
                <w:color w:val="000000"/>
                <w:szCs w:val="24"/>
              </w:rPr>
              <w:t>Egzamin ustny</w:t>
            </w:r>
          </w:p>
        </w:tc>
        <w:tc>
          <w:tcPr>
            <w:tcW w:w="2126" w:type="dxa"/>
          </w:tcPr>
          <w:p w14:paraId="3FC5193E"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ćwiczenia</w:t>
            </w:r>
          </w:p>
          <w:p w14:paraId="076624D6" w14:textId="77777777" w:rsidR="006571AE" w:rsidRPr="00C140A8" w:rsidRDefault="006571AE" w:rsidP="00582C9E">
            <w:pPr>
              <w:pStyle w:val="Punktygwne"/>
              <w:tabs>
                <w:tab w:val="left" w:pos="1276"/>
              </w:tabs>
              <w:spacing w:before="0" w:after="0"/>
              <w:rPr>
                <w:rFonts w:ascii="Corbel" w:hAnsi="Corbel"/>
                <w:b w:val="0"/>
                <w:szCs w:val="24"/>
              </w:rPr>
            </w:pPr>
          </w:p>
        </w:tc>
      </w:tr>
      <w:tr w:rsidR="006571AE" w:rsidRPr="00C140A8" w14:paraId="5DF811F7" w14:textId="77777777" w:rsidTr="00582C9E">
        <w:tc>
          <w:tcPr>
            <w:tcW w:w="1985" w:type="dxa"/>
          </w:tcPr>
          <w:p w14:paraId="3376E9DA"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Ek_05</w:t>
            </w:r>
          </w:p>
        </w:tc>
        <w:tc>
          <w:tcPr>
            <w:tcW w:w="5528" w:type="dxa"/>
          </w:tcPr>
          <w:p w14:paraId="73F62AEE"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14:paraId="45D9EB64" w14:textId="77777777" w:rsidR="006571AE" w:rsidRPr="00C140A8" w:rsidRDefault="006571AE" w:rsidP="00582C9E">
            <w:pPr>
              <w:pStyle w:val="Punktygwne"/>
              <w:tabs>
                <w:tab w:val="left" w:pos="1276"/>
              </w:tabs>
              <w:spacing w:before="0" w:after="0"/>
              <w:rPr>
                <w:rFonts w:ascii="Corbel" w:hAnsi="Corbel"/>
                <w:b w:val="0"/>
                <w:szCs w:val="24"/>
              </w:rPr>
            </w:pPr>
          </w:p>
          <w:p w14:paraId="542829C7"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egzamin ustny, konsultacje, obserwacja w trakcie zajęć</w:t>
            </w:r>
          </w:p>
        </w:tc>
        <w:tc>
          <w:tcPr>
            <w:tcW w:w="2126" w:type="dxa"/>
          </w:tcPr>
          <w:p w14:paraId="23D797F4"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ćwiczenia</w:t>
            </w:r>
          </w:p>
          <w:p w14:paraId="20ED2B42" w14:textId="77777777" w:rsidR="006571AE" w:rsidRPr="00C140A8" w:rsidRDefault="006571AE" w:rsidP="00582C9E">
            <w:pPr>
              <w:pStyle w:val="Punktygwne"/>
              <w:tabs>
                <w:tab w:val="left" w:pos="1276"/>
              </w:tabs>
              <w:spacing w:before="0" w:after="0"/>
              <w:rPr>
                <w:rFonts w:ascii="Corbel" w:hAnsi="Corbel"/>
                <w:b w:val="0"/>
                <w:szCs w:val="24"/>
              </w:rPr>
            </w:pPr>
          </w:p>
          <w:p w14:paraId="45A13E9F" w14:textId="77777777" w:rsidR="006571AE" w:rsidRPr="00C140A8" w:rsidRDefault="006571AE" w:rsidP="00582C9E">
            <w:pPr>
              <w:pStyle w:val="Punktygwne"/>
              <w:tabs>
                <w:tab w:val="left" w:pos="1276"/>
              </w:tabs>
              <w:spacing w:before="0" w:after="0"/>
              <w:rPr>
                <w:rFonts w:ascii="Corbel" w:hAnsi="Corbel"/>
                <w:b w:val="0"/>
                <w:szCs w:val="24"/>
              </w:rPr>
            </w:pPr>
          </w:p>
          <w:p w14:paraId="55EC23B7"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Wykład</w:t>
            </w:r>
          </w:p>
          <w:p w14:paraId="5F230808" w14:textId="77777777" w:rsidR="006571AE" w:rsidRPr="00C140A8" w:rsidRDefault="006571AE" w:rsidP="00582C9E">
            <w:pPr>
              <w:pStyle w:val="Punktygwne"/>
              <w:tabs>
                <w:tab w:val="left" w:pos="1276"/>
              </w:tabs>
              <w:spacing w:before="0" w:after="0"/>
              <w:rPr>
                <w:rFonts w:ascii="Corbel" w:hAnsi="Corbel"/>
                <w:b w:val="0"/>
                <w:szCs w:val="24"/>
              </w:rPr>
            </w:pPr>
          </w:p>
        </w:tc>
      </w:tr>
      <w:tr w:rsidR="006571AE" w:rsidRPr="00C140A8" w14:paraId="29EBCEDA" w14:textId="77777777" w:rsidTr="00582C9E">
        <w:tc>
          <w:tcPr>
            <w:tcW w:w="1985" w:type="dxa"/>
          </w:tcPr>
          <w:p w14:paraId="10D622A0"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EK_06</w:t>
            </w:r>
          </w:p>
        </w:tc>
        <w:tc>
          <w:tcPr>
            <w:tcW w:w="5528" w:type="dxa"/>
          </w:tcPr>
          <w:p w14:paraId="01FB0B34"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14:paraId="16E96A6A" w14:textId="77777777" w:rsidR="006571AE" w:rsidRPr="00C140A8" w:rsidRDefault="006571AE" w:rsidP="00582C9E">
            <w:pPr>
              <w:pStyle w:val="Punktygwne"/>
              <w:tabs>
                <w:tab w:val="left" w:pos="1276"/>
              </w:tabs>
              <w:spacing w:before="0" w:after="0"/>
              <w:rPr>
                <w:rFonts w:ascii="Corbel" w:hAnsi="Corbel"/>
                <w:b w:val="0"/>
                <w:szCs w:val="24"/>
              </w:rPr>
            </w:pPr>
          </w:p>
          <w:p w14:paraId="13A4118C"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egzamin ustny, konsultacje, obserwacja w trakcie zajęć</w:t>
            </w:r>
          </w:p>
        </w:tc>
        <w:tc>
          <w:tcPr>
            <w:tcW w:w="2126" w:type="dxa"/>
          </w:tcPr>
          <w:p w14:paraId="1841D259"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ćwiczenia</w:t>
            </w:r>
          </w:p>
          <w:p w14:paraId="302F536F" w14:textId="77777777" w:rsidR="006571AE" w:rsidRPr="00C140A8" w:rsidRDefault="006571AE" w:rsidP="00582C9E">
            <w:pPr>
              <w:pStyle w:val="Punktygwne"/>
              <w:tabs>
                <w:tab w:val="left" w:pos="1276"/>
              </w:tabs>
              <w:spacing w:before="0" w:after="0"/>
              <w:rPr>
                <w:rFonts w:ascii="Corbel" w:hAnsi="Corbel"/>
                <w:b w:val="0"/>
                <w:szCs w:val="24"/>
              </w:rPr>
            </w:pPr>
          </w:p>
          <w:p w14:paraId="22A09E85" w14:textId="77777777" w:rsidR="006571AE" w:rsidRPr="00C140A8" w:rsidRDefault="006571AE" w:rsidP="00582C9E">
            <w:pPr>
              <w:pStyle w:val="Punktygwne"/>
              <w:tabs>
                <w:tab w:val="left" w:pos="1276"/>
              </w:tabs>
              <w:spacing w:before="0" w:after="0"/>
              <w:rPr>
                <w:rFonts w:ascii="Corbel" w:hAnsi="Corbel"/>
                <w:b w:val="0"/>
                <w:szCs w:val="24"/>
              </w:rPr>
            </w:pPr>
          </w:p>
          <w:p w14:paraId="06EE1BF4"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Wykład</w:t>
            </w:r>
          </w:p>
          <w:p w14:paraId="77B305A0" w14:textId="77777777" w:rsidR="006571AE" w:rsidRPr="00C140A8" w:rsidRDefault="006571AE" w:rsidP="00582C9E">
            <w:pPr>
              <w:pStyle w:val="Punktygwne"/>
              <w:tabs>
                <w:tab w:val="left" w:pos="1276"/>
              </w:tabs>
              <w:spacing w:before="0" w:after="0"/>
              <w:rPr>
                <w:rFonts w:ascii="Corbel" w:hAnsi="Corbel"/>
                <w:b w:val="0"/>
                <w:szCs w:val="24"/>
              </w:rPr>
            </w:pPr>
          </w:p>
        </w:tc>
      </w:tr>
      <w:tr w:rsidR="006571AE" w:rsidRPr="00C140A8" w14:paraId="1B76FC8F" w14:textId="77777777" w:rsidTr="00582C9E">
        <w:tc>
          <w:tcPr>
            <w:tcW w:w="1985" w:type="dxa"/>
          </w:tcPr>
          <w:p w14:paraId="566B4142"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EK_07</w:t>
            </w:r>
          </w:p>
        </w:tc>
        <w:tc>
          <w:tcPr>
            <w:tcW w:w="5528" w:type="dxa"/>
          </w:tcPr>
          <w:p w14:paraId="6BB3666D"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14:paraId="5C6D618D" w14:textId="77777777" w:rsidR="006571AE" w:rsidRPr="00C140A8" w:rsidRDefault="006571AE" w:rsidP="00582C9E">
            <w:pPr>
              <w:pStyle w:val="Punktygwne"/>
              <w:tabs>
                <w:tab w:val="left" w:pos="1276"/>
              </w:tabs>
              <w:spacing w:before="0" w:after="0"/>
              <w:rPr>
                <w:rFonts w:ascii="Corbel" w:hAnsi="Corbel"/>
                <w:b w:val="0"/>
                <w:szCs w:val="24"/>
              </w:rPr>
            </w:pPr>
          </w:p>
          <w:p w14:paraId="6B444519"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egzamin ustny, konsultacje, obserwacja w trakcie zajęć</w:t>
            </w:r>
          </w:p>
        </w:tc>
        <w:tc>
          <w:tcPr>
            <w:tcW w:w="2126" w:type="dxa"/>
          </w:tcPr>
          <w:p w14:paraId="351BB8FC"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ćwiczenia</w:t>
            </w:r>
          </w:p>
          <w:p w14:paraId="03945A6A" w14:textId="77777777" w:rsidR="006571AE" w:rsidRPr="00C140A8" w:rsidRDefault="006571AE" w:rsidP="00582C9E">
            <w:pPr>
              <w:pStyle w:val="Punktygwne"/>
              <w:tabs>
                <w:tab w:val="left" w:pos="1276"/>
              </w:tabs>
              <w:spacing w:before="0" w:after="0"/>
              <w:rPr>
                <w:rFonts w:ascii="Corbel" w:hAnsi="Corbel"/>
                <w:b w:val="0"/>
                <w:szCs w:val="24"/>
              </w:rPr>
            </w:pPr>
          </w:p>
          <w:p w14:paraId="6D5D5731" w14:textId="77777777" w:rsidR="006571AE" w:rsidRPr="00C140A8" w:rsidRDefault="006571AE" w:rsidP="00582C9E">
            <w:pPr>
              <w:pStyle w:val="Punktygwne"/>
              <w:tabs>
                <w:tab w:val="left" w:pos="1276"/>
              </w:tabs>
              <w:spacing w:before="0" w:after="0"/>
              <w:rPr>
                <w:rFonts w:ascii="Corbel" w:hAnsi="Corbel"/>
                <w:b w:val="0"/>
                <w:szCs w:val="24"/>
              </w:rPr>
            </w:pPr>
          </w:p>
          <w:p w14:paraId="30E6E5F8"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Wykład</w:t>
            </w:r>
          </w:p>
          <w:p w14:paraId="2511159D" w14:textId="77777777" w:rsidR="006571AE" w:rsidRPr="00C140A8" w:rsidRDefault="006571AE" w:rsidP="00582C9E">
            <w:pPr>
              <w:pStyle w:val="Punktygwne"/>
              <w:tabs>
                <w:tab w:val="left" w:pos="1276"/>
              </w:tabs>
              <w:spacing w:before="0" w:after="0"/>
              <w:rPr>
                <w:rFonts w:ascii="Corbel" w:hAnsi="Corbel"/>
                <w:b w:val="0"/>
                <w:szCs w:val="24"/>
              </w:rPr>
            </w:pPr>
          </w:p>
        </w:tc>
      </w:tr>
      <w:tr w:rsidR="006571AE" w:rsidRPr="00C140A8" w14:paraId="38780356" w14:textId="77777777" w:rsidTr="00582C9E">
        <w:tc>
          <w:tcPr>
            <w:tcW w:w="1985" w:type="dxa"/>
          </w:tcPr>
          <w:p w14:paraId="3EC3A93B"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EK_08</w:t>
            </w:r>
          </w:p>
        </w:tc>
        <w:tc>
          <w:tcPr>
            <w:tcW w:w="5528" w:type="dxa"/>
          </w:tcPr>
          <w:p w14:paraId="73400782"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 xml:space="preserve">obserwacja i ocena indywidualnej aktywności w </w:t>
            </w:r>
            <w:r w:rsidRPr="00C140A8">
              <w:rPr>
                <w:rFonts w:ascii="Corbel" w:hAnsi="Corbel"/>
                <w:b w:val="0"/>
                <w:szCs w:val="24"/>
              </w:rPr>
              <w:lastRenderedPageBreak/>
              <w:t>trakcie zajęć; kolokwium</w:t>
            </w:r>
          </w:p>
          <w:p w14:paraId="7A6D0693" w14:textId="77777777" w:rsidR="006571AE" w:rsidRPr="00C140A8" w:rsidRDefault="006571AE" w:rsidP="00582C9E">
            <w:pPr>
              <w:pStyle w:val="Punktygwne"/>
              <w:tabs>
                <w:tab w:val="left" w:pos="1276"/>
              </w:tabs>
              <w:spacing w:before="0" w:after="0"/>
              <w:rPr>
                <w:rFonts w:ascii="Corbel" w:hAnsi="Corbel"/>
                <w:b w:val="0"/>
                <w:szCs w:val="24"/>
              </w:rPr>
            </w:pPr>
          </w:p>
          <w:p w14:paraId="43A23B73"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egzamin ustny, konsultacje, obserwacja w trakcie zajęć</w:t>
            </w:r>
          </w:p>
        </w:tc>
        <w:tc>
          <w:tcPr>
            <w:tcW w:w="2126" w:type="dxa"/>
          </w:tcPr>
          <w:p w14:paraId="41CF82F8"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lastRenderedPageBreak/>
              <w:t>ćwiczenia</w:t>
            </w:r>
          </w:p>
          <w:p w14:paraId="50E035EA" w14:textId="77777777" w:rsidR="006571AE" w:rsidRPr="00C140A8" w:rsidRDefault="006571AE" w:rsidP="00582C9E">
            <w:pPr>
              <w:pStyle w:val="Punktygwne"/>
              <w:tabs>
                <w:tab w:val="left" w:pos="1276"/>
              </w:tabs>
              <w:spacing w:before="0" w:after="0"/>
              <w:rPr>
                <w:rFonts w:ascii="Corbel" w:hAnsi="Corbel"/>
                <w:b w:val="0"/>
                <w:szCs w:val="24"/>
              </w:rPr>
            </w:pPr>
          </w:p>
          <w:p w14:paraId="44813955" w14:textId="77777777" w:rsidR="006571AE" w:rsidRPr="00C140A8" w:rsidRDefault="006571AE" w:rsidP="00582C9E">
            <w:pPr>
              <w:pStyle w:val="Punktygwne"/>
              <w:tabs>
                <w:tab w:val="left" w:pos="1276"/>
              </w:tabs>
              <w:spacing w:before="0" w:after="0"/>
              <w:rPr>
                <w:rFonts w:ascii="Corbel" w:hAnsi="Corbel"/>
                <w:b w:val="0"/>
                <w:szCs w:val="24"/>
              </w:rPr>
            </w:pPr>
          </w:p>
          <w:p w14:paraId="2C815E3A" w14:textId="77777777" w:rsidR="006571AE" w:rsidRPr="00C140A8" w:rsidRDefault="006571AE" w:rsidP="00582C9E">
            <w:pPr>
              <w:pStyle w:val="Punktygwne"/>
              <w:tabs>
                <w:tab w:val="left" w:pos="1276"/>
              </w:tabs>
              <w:spacing w:before="0" w:after="0"/>
              <w:rPr>
                <w:rFonts w:ascii="Corbel" w:hAnsi="Corbel"/>
                <w:b w:val="0"/>
                <w:szCs w:val="24"/>
              </w:rPr>
            </w:pPr>
            <w:r w:rsidRPr="00C140A8">
              <w:rPr>
                <w:rFonts w:ascii="Corbel" w:hAnsi="Corbel"/>
                <w:b w:val="0"/>
                <w:szCs w:val="24"/>
              </w:rPr>
              <w:t>Wykład</w:t>
            </w:r>
          </w:p>
          <w:p w14:paraId="7A08A392" w14:textId="77777777" w:rsidR="006571AE" w:rsidRPr="00C140A8" w:rsidRDefault="006571AE" w:rsidP="00582C9E">
            <w:pPr>
              <w:pStyle w:val="Punktygwne"/>
              <w:tabs>
                <w:tab w:val="left" w:pos="1276"/>
              </w:tabs>
              <w:spacing w:before="0" w:after="0"/>
              <w:rPr>
                <w:rFonts w:ascii="Corbel" w:hAnsi="Corbel"/>
                <w:b w:val="0"/>
                <w:szCs w:val="24"/>
              </w:rPr>
            </w:pPr>
          </w:p>
        </w:tc>
      </w:tr>
    </w:tbl>
    <w:p w14:paraId="235050A9" w14:textId="77777777" w:rsidR="00923D7D" w:rsidRPr="00B43EA5" w:rsidRDefault="00923D7D" w:rsidP="009C54AE">
      <w:pPr>
        <w:pStyle w:val="Punktygwne"/>
        <w:spacing w:before="0" w:after="0"/>
        <w:rPr>
          <w:rFonts w:ascii="Corbel" w:hAnsi="Corbel"/>
          <w:b w:val="0"/>
          <w:smallCaps w:val="0"/>
          <w:szCs w:val="24"/>
        </w:rPr>
      </w:pPr>
    </w:p>
    <w:p w14:paraId="5B3336F0" w14:textId="77777777" w:rsidR="0085747A" w:rsidRPr="00B43EA5" w:rsidRDefault="003E1941" w:rsidP="009C54AE">
      <w:pPr>
        <w:pStyle w:val="Punktygwne"/>
        <w:spacing w:before="0" w:after="0"/>
        <w:ind w:left="426"/>
        <w:rPr>
          <w:rFonts w:ascii="Corbel" w:hAnsi="Corbel"/>
          <w:smallCaps w:val="0"/>
          <w:szCs w:val="24"/>
        </w:rPr>
      </w:pPr>
      <w:r w:rsidRPr="00B43EA5">
        <w:rPr>
          <w:rFonts w:ascii="Corbel" w:hAnsi="Corbel"/>
          <w:smallCaps w:val="0"/>
          <w:szCs w:val="24"/>
        </w:rPr>
        <w:t xml:space="preserve">4.2 </w:t>
      </w:r>
      <w:r w:rsidR="0085747A" w:rsidRPr="00B43EA5">
        <w:rPr>
          <w:rFonts w:ascii="Corbel" w:hAnsi="Corbel"/>
          <w:smallCaps w:val="0"/>
          <w:szCs w:val="24"/>
        </w:rPr>
        <w:t>Warunki zaliczenia przedmiotu (kryteria oceniania)</w:t>
      </w:r>
      <w:r w:rsidR="00923D7D" w:rsidRPr="00B43EA5">
        <w:rPr>
          <w:rFonts w:ascii="Corbel" w:hAnsi="Corbel"/>
          <w:smallCaps w:val="0"/>
          <w:szCs w:val="24"/>
        </w:rPr>
        <w:t xml:space="preserve"> </w:t>
      </w:r>
    </w:p>
    <w:p w14:paraId="56CF8355" w14:textId="77777777" w:rsidR="00923D7D" w:rsidRPr="00B43EA5"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0"/>
      </w:tblGrid>
      <w:tr w:rsidR="0085747A" w:rsidRPr="00B43EA5" w14:paraId="6B85C5AF" w14:textId="77777777" w:rsidTr="00923D7D">
        <w:tc>
          <w:tcPr>
            <w:tcW w:w="9670" w:type="dxa"/>
          </w:tcPr>
          <w:p w14:paraId="605840CA" w14:textId="77777777" w:rsidR="00BB179E" w:rsidRPr="00C140A8" w:rsidRDefault="00723BCA" w:rsidP="00BB179E">
            <w:pPr>
              <w:tabs>
                <w:tab w:val="left" w:pos="1276"/>
              </w:tabs>
              <w:rPr>
                <w:rFonts w:ascii="Corbel" w:hAnsi="Corbel"/>
                <w:sz w:val="24"/>
                <w:szCs w:val="24"/>
              </w:rPr>
            </w:pPr>
            <w:r w:rsidRPr="00B43EA5">
              <w:rPr>
                <w:rFonts w:ascii="Corbel" w:hAnsi="Corbel"/>
                <w:sz w:val="24"/>
                <w:szCs w:val="24"/>
              </w:rPr>
              <w:t xml:space="preserve">Wykład: </w:t>
            </w:r>
            <w:r w:rsidR="00BB179E" w:rsidRPr="00C140A8">
              <w:rPr>
                <w:rFonts w:ascii="Corbel" w:hAnsi="Corbel"/>
                <w:sz w:val="24"/>
                <w:szCs w:val="24"/>
              </w:rPr>
              <w:t>warunkiem zaliczenia przedmiotu jest pozytywne zdanie egzaminu ustnego. kryterium oceny jest sprawdzenie w trakcie egzaminu poziomu wiedzy studenta z zakresu treści omówionych w ramach wykładów</w:t>
            </w:r>
          </w:p>
          <w:p w14:paraId="596DFCBD" w14:textId="77777777" w:rsidR="0085747A" w:rsidRPr="00B43EA5" w:rsidRDefault="00D56119" w:rsidP="00D56119">
            <w:pPr>
              <w:rPr>
                <w:rFonts w:ascii="Corbel" w:hAnsi="Corbel"/>
                <w:b/>
                <w:smallCaps/>
                <w:sz w:val="24"/>
                <w:szCs w:val="24"/>
              </w:rPr>
            </w:pPr>
            <w:r w:rsidRPr="00B43EA5">
              <w:rPr>
                <w:rFonts w:ascii="Corbel" w:hAnsi="Corbel"/>
                <w:sz w:val="24"/>
                <w:szCs w:val="24"/>
              </w:rPr>
              <w:t>Ćwiczenia: podstawowym warunkiem zaliczenia ćwiczeń jest obecność studenta na zajęciach. Kryterium oceny stanowi jego werbalna aktywność w trakcie dyskusji w grupie ćwiczeniowej, a następnie podsumowujące semestr pisemne kolokwium końcowe z otwartymi pytaniami i rozwiązywaniem problemów.</w:t>
            </w:r>
          </w:p>
        </w:tc>
      </w:tr>
    </w:tbl>
    <w:p w14:paraId="05FDC16A" w14:textId="77777777" w:rsidR="0085747A" w:rsidRPr="00B43EA5" w:rsidRDefault="0085747A" w:rsidP="009C54AE">
      <w:pPr>
        <w:pStyle w:val="Punktygwne"/>
        <w:spacing w:before="0" w:after="0"/>
        <w:rPr>
          <w:rFonts w:ascii="Corbel" w:hAnsi="Corbel"/>
          <w:b w:val="0"/>
          <w:smallCaps w:val="0"/>
          <w:szCs w:val="24"/>
        </w:rPr>
      </w:pPr>
    </w:p>
    <w:p w14:paraId="72F1B647" w14:textId="77777777" w:rsidR="009F4610" w:rsidRPr="00B43EA5" w:rsidRDefault="0085747A" w:rsidP="009C54AE">
      <w:pPr>
        <w:pStyle w:val="Bezodstpw"/>
        <w:ind w:left="284" w:hanging="284"/>
        <w:jc w:val="both"/>
        <w:rPr>
          <w:rFonts w:ascii="Corbel" w:hAnsi="Corbel"/>
          <w:b/>
          <w:sz w:val="24"/>
          <w:szCs w:val="24"/>
        </w:rPr>
      </w:pPr>
      <w:r w:rsidRPr="00B43EA5">
        <w:rPr>
          <w:rFonts w:ascii="Corbel" w:hAnsi="Corbel"/>
          <w:b/>
          <w:sz w:val="24"/>
          <w:szCs w:val="24"/>
        </w:rPr>
        <w:t xml:space="preserve">5. </w:t>
      </w:r>
      <w:r w:rsidR="00C61DC5" w:rsidRPr="00B43EA5">
        <w:rPr>
          <w:rFonts w:ascii="Corbel" w:hAnsi="Corbel"/>
          <w:b/>
          <w:sz w:val="24"/>
          <w:szCs w:val="24"/>
        </w:rPr>
        <w:t xml:space="preserve">CAŁKOWITY NAKŁAD PRACY STUDENTA POTRZEBNY DO OSIĄGNIĘCIA ZAŁOŻONYCH EFEKTÓW W GODZINACH ORAZ PUNKTACH ECTS </w:t>
      </w:r>
    </w:p>
    <w:p w14:paraId="3DEAB987" w14:textId="77777777" w:rsidR="0085747A" w:rsidRPr="00B43EA5"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677"/>
      </w:tblGrid>
      <w:tr w:rsidR="0085747A" w:rsidRPr="00B43EA5" w14:paraId="345CAA9A" w14:textId="77777777" w:rsidTr="003E1941">
        <w:tc>
          <w:tcPr>
            <w:tcW w:w="4962" w:type="dxa"/>
            <w:vAlign w:val="center"/>
          </w:tcPr>
          <w:p w14:paraId="70DC5412" w14:textId="77777777" w:rsidR="0085747A" w:rsidRPr="00B43EA5" w:rsidRDefault="00C61DC5" w:rsidP="009C54AE">
            <w:pPr>
              <w:pStyle w:val="Akapitzlist"/>
              <w:spacing w:after="0" w:line="240" w:lineRule="auto"/>
              <w:ind w:left="0"/>
              <w:jc w:val="center"/>
              <w:rPr>
                <w:rFonts w:ascii="Corbel" w:hAnsi="Corbel"/>
                <w:b/>
                <w:sz w:val="24"/>
                <w:szCs w:val="24"/>
              </w:rPr>
            </w:pPr>
            <w:r w:rsidRPr="00B43EA5">
              <w:rPr>
                <w:rFonts w:ascii="Corbel" w:hAnsi="Corbel"/>
                <w:b/>
                <w:sz w:val="24"/>
                <w:szCs w:val="24"/>
              </w:rPr>
              <w:t>Forma a</w:t>
            </w:r>
            <w:r w:rsidR="0085747A" w:rsidRPr="00B43EA5">
              <w:rPr>
                <w:rFonts w:ascii="Corbel" w:hAnsi="Corbel"/>
                <w:b/>
                <w:sz w:val="24"/>
                <w:szCs w:val="24"/>
              </w:rPr>
              <w:t>ktywnoś</w:t>
            </w:r>
            <w:r w:rsidRPr="00B43EA5">
              <w:rPr>
                <w:rFonts w:ascii="Corbel" w:hAnsi="Corbel"/>
                <w:b/>
                <w:sz w:val="24"/>
                <w:szCs w:val="24"/>
              </w:rPr>
              <w:t>ci</w:t>
            </w:r>
          </w:p>
        </w:tc>
        <w:tc>
          <w:tcPr>
            <w:tcW w:w="4677" w:type="dxa"/>
            <w:vAlign w:val="center"/>
          </w:tcPr>
          <w:p w14:paraId="4F92232F" w14:textId="77777777" w:rsidR="0085747A" w:rsidRPr="00B43EA5" w:rsidRDefault="00C61DC5" w:rsidP="009C54AE">
            <w:pPr>
              <w:pStyle w:val="Akapitzlist"/>
              <w:spacing w:after="0" w:line="240" w:lineRule="auto"/>
              <w:ind w:left="0"/>
              <w:jc w:val="center"/>
              <w:rPr>
                <w:rFonts w:ascii="Corbel" w:hAnsi="Corbel"/>
                <w:b/>
                <w:sz w:val="24"/>
                <w:szCs w:val="24"/>
              </w:rPr>
            </w:pPr>
            <w:r w:rsidRPr="00B43EA5">
              <w:rPr>
                <w:rFonts w:ascii="Corbel" w:hAnsi="Corbel"/>
                <w:b/>
                <w:sz w:val="24"/>
                <w:szCs w:val="24"/>
              </w:rPr>
              <w:t>Średnia l</w:t>
            </w:r>
            <w:r w:rsidR="0085747A" w:rsidRPr="00B43EA5">
              <w:rPr>
                <w:rFonts w:ascii="Corbel" w:hAnsi="Corbel"/>
                <w:b/>
                <w:sz w:val="24"/>
                <w:szCs w:val="24"/>
              </w:rPr>
              <w:t>iczba godzin</w:t>
            </w:r>
            <w:r w:rsidR="0071620A" w:rsidRPr="00B43EA5">
              <w:rPr>
                <w:rFonts w:ascii="Corbel" w:hAnsi="Corbel"/>
                <w:b/>
                <w:sz w:val="24"/>
                <w:szCs w:val="24"/>
              </w:rPr>
              <w:t xml:space="preserve"> </w:t>
            </w:r>
            <w:r w:rsidRPr="00B43EA5">
              <w:rPr>
                <w:rFonts w:ascii="Corbel" w:hAnsi="Corbel"/>
                <w:b/>
                <w:sz w:val="24"/>
                <w:szCs w:val="24"/>
              </w:rPr>
              <w:t>na zrealizowanie aktywności</w:t>
            </w:r>
          </w:p>
        </w:tc>
      </w:tr>
      <w:tr w:rsidR="0085747A" w:rsidRPr="00B43EA5" w14:paraId="180FA310" w14:textId="77777777" w:rsidTr="00923D7D">
        <w:tc>
          <w:tcPr>
            <w:tcW w:w="4962" w:type="dxa"/>
          </w:tcPr>
          <w:p w14:paraId="62099854" w14:textId="77777777" w:rsidR="0085747A" w:rsidRPr="00B43EA5" w:rsidRDefault="00C61DC5" w:rsidP="009C1331">
            <w:pPr>
              <w:pStyle w:val="Akapitzlist"/>
              <w:spacing w:after="0" w:line="240" w:lineRule="auto"/>
              <w:ind w:left="0"/>
              <w:rPr>
                <w:rFonts w:ascii="Corbel" w:hAnsi="Corbel"/>
                <w:sz w:val="24"/>
                <w:szCs w:val="24"/>
              </w:rPr>
            </w:pPr>
            <w:r w:rsidRPr="00B43EA5">
              <w:rPr>
                <w:rFonts w:ascii="Corbel" w:hAnsi="Corbel"/>
                <w:sz w:val="24"/>
                <w:szCs w:val="24"/>
              </w:rPr>
              <w:t>G</w:t>
            </w:r>
            <w:r w:rsidR="0085747A" w:rsidRPr="00B43EA5">
              <w:rPr>
                <w:rFonts w:ascii="Corbel" w:hAnsi="Corbel"/>
                <w:sz w:val="24"/>
                <w:szCs w:val="24"/>
              </w:rPr>
              <w:t xml:space="preserve">odziny </w:t>
            </w:r>
            <w:r w:rsidRPr="00B43EA5">
              <w:rPr>
                <w:rFonts w:ascii="Corbel" w:hAnsi="Corbel"/>
                <w:sz w:val="24"/>
                <w:szCs w:val="24"/>
              </w:rPr>
              <w:t>kontaktowe</w:t>
            </w:r>
            <w:r w:rsidR="0085747A" w:rsidRPr="00B43EA5">
              <w:rPr>
                <w:rFonts w:ascii="Corbel" w:hAnsi="Corbel"/>
                <w:sz w:val="24"/>
                <w:szCs w:val="24"/>
              </w:rPr>
              <w:t xml:space="preserve"> w</w:t>
            </w:r>
            <w:r w:rsidRPr="00B43EA5">
              <w:rPr>
                <w:rFonts w:ascii="Corbel" w:hAnsi="Corbel"/>
                <w:sz w:val="24"/>
                <w:szCs w:val="24"/>
              </w:rPr>
              <w:t>ynikające</w:t>
            </w:r>
            <w:r w:rsidR="0085747A" w:rsidRPr="00B43EA5">
              <w:rPr>
                <w:rFonts w:ascii="Corbel" w:hAnsi="Corbel"/>
                <w:sz w:val="24"/>
                <w:szCs w:val="24"/>
              </w:rPr>
              <w:t xml:space="preserve"> z</w:t>
            </w:r>
            <w:r w:rsidR="009C1331" w:rsidRPr="00B43EA5">
              <w:rPr>
                <w:rFonts w:ascii="Corbel" w:hAnsi="Corbel"/>
                <w:sz w:val="24"/>
                <w:szCs w:val="24"/>
              </w:rPr>
              <w:t> </w:t>
            </w:r>
            <w:r w:rsidR="0045729E" w:rsidRPr="00B43EA5">
              <w:rPr>
                <w:rFonts w:ascii="Corbel" w:hAnsi="Corbel"/>
                <w:sz w:val="24"/>
                <w:szCs w:val="24"/>
              </w:rPr>
              <w:t>harmonogramu</w:t>
            </w:r>
            <w:r w:rsidR="0085747A" w:rsidRPr="00B43EA5">
              <w:rPr>
                <w:rFonts w:ascii="Corbel" w:hAnsi="Corbel"/>
                <w:sz w:val="24"/>
                <w:szCs w:val="24"/>
              </w:rPr>
              <w:t xml:space="preserve"> </w:t>
            </w:r>
            <w:r w:rsidRPr="00B43EA5">
              <w:rPr>
                <w:rFonts w:ascii="Corbel" w:hAnsi="Corbel"/>
                <w:sz w:val="24"/>
                <w:szCs w:val="24"/>
              </w:rPr>
              <w:t>studiów</w:t>
            </w:r>
            <w:r w:rsidR="0045729E" w:rsidRPr="00B43EA5">
              <w:rPr>
                <w:rFonts w:ascii="Corbel" w:hAnsi="Corbel"/>
                <w:sz w:val="24"/>
                <w:szCs w:val="24"/>
              </w:rPr>
              <w:t xml:space="preserve"> </w:t>
            </w:r>
          </w:p>
        </w:tc>
        <w:tc>
          <w:tcPr>
            <w:tcW w:w="4677" w:type="dxa"/>
          </w:tcPr>
          <w:p w14:paraId="2525CC2C" w14:textId="77777777" w:rsidR="00120EF3" w:rsidRPr="00B43EA5" w:rsidRDefault="009745C0" w:rsidP="00120EF3">
            <w:pPr>
              <w:pStyle w:val="Akapitzlist"/>
              <w:spacing w:after="120" w:line="240" w:lineRule="auto"/>
              <w:ind w:left="0"/>
              <w:rPr>
                <w:rFonts w:ascii="Corbel" w:hAnsi="Corbel"/>
                <w:sz w:val="24"/>
                <w:szCs w:val="24"/>
              </w:rPr>
            </w:pPr>
            <w:r w:rsidRPr="00B43EA5">
              <w:rPr>
                <w:rFonts w:ascii="Corbel" w:hAnsi="Corbel"/>
                <w:sz w:val="24"/>
                <w:szCs w:val="24"/>
              </w:rPr>
              <w:t>Wykład 30 godzin</w:t>
            </w:r>
          </w:p>
          <w:p w14:paraId="36167EEA" w14:textId="77777777" w:rsidR="0085747A" w:rsidRPr="00B43EA5" w:rsidRDefault="00120EF3" w:rsidP="00120EF3">
            <w:pPr>
              <w:pStyle w:val="Akapitzlist"/>
              <w:spacing w:after="0" w:line="240" w:lineRule="auto"/>
              <w:ind w:left="0"/>
              <w:rPr>
                <w:rFonts w:ascii="Corbel" w:hAnsi="Corbel"/>
                <w:sz w:val="24"/>
                <w:szCs w:val="24"/>
              </w:rPr>
            </w:pPr>
            <w:r w:rsidRPr="00B43EA5">
              <w:rPr>
                <w:rFonts w:ascii="Corbel" w:hAnsi="Corbel"/>
                <w:sz w:val="24"/>
                <w:szCs w:val="24"/>
              </w:rPr>
              <w:t>Ćwiczenia 30 godz</w:t>
            </w:r>
            <w:r w:rsidR="009745C0" w:rsidRPr="00B43EA5">
              <w:rPr>
                <w:rFonts w:ascii="Corbel" w:hAnsi="Corbel"/>
                <w:sz w:val="24"/>
                <w:szCs w:val="24"/>
              </w:rPr>
              <w:t>in</w:t>
            </w:r>
          </w:p>
        </w:tc>
      </w:tr>
      <w:tr w:rsidR="00C61DC5" w:rsidRPr="00B43EA5" w14:paraId="315032F7" w14:textId="77777777" w:rsidTr="00923D7D">
        <w:tc>
          <w:tcPr>
            <w:tcW w:w="4962" w:type="dxa"/>
          </w:tcPr>
          <w:p w14:paraId="2AEF5E4D" w14:textId="77777777" w:rsidR="00C61DC5" w:rsidRPr="00B43EA5" w:rsidRDefault="00C61DC5" w:rsidP="009C54AE">
            <w:pPr>
              <w:pStyle w:val="Akapitzlist"/>
              <w:spacing w:after="0" w:line="240" w:lineRule="auto"/>
              <w:ind w:left="0"/>
              <w:rPr>
                <w:rFonts w:ascii="Corbel" w:hAnsi="Corbel"/>
                <w:sz w:val="24"/>
                <w:szCs w:val="24"/>
              </w:rPr>
            </w:pPr>
            <w:r w:rsidRPr="00B43EA5">
              <w:rPr>
                <w:rFonts w:ascii="Corbel" w:hAnsi="Corbel"/>
                <w:sz w:val="24"/>
                <w:szCs w:val="24"/>
              </w:rPr>
              <w:t>Inne z udziałem nauczyciela</w:t>
            </w:r>
            <w:r w:rsidR="0045729E" w:rsidRPr="00B43EA5">
              <w:rPr>
                <w:rFonts w:ascii="Corbel" w:hAnsi="Corbel"/>
                <w:sz w:val="24"/>
                <w:szCs w:val="24"/>
              </w:rPr>
              <w:t xml:space="preserve"> akademickiego</w:t>
            </w:r>
          </w:p>
          <w:p w14:paraId="3C01805F" w14:textId="77777777" w:rsidR="00C61DC5" w:rsidRPr="00B43EA5" w:rsidRDefault="00C61DC5" w:rsidP="009C54AE">
            <w:pPr>
              <w:pStyle w:val="Akapitzlist"/>
              <w:spacing w:after="0" w:line="240" w:lineRule="auto"/>
              <w:ind w:left="0"/>
              <w:rPr>
                <w:rFonts w:ascii="Corbel" w:hAnsi="Corbel"/>
                <w:sz w:val="24"/>
                <w:szCs w:val="24"/>
              </w:rPr>
            </w:pPr>
            <w:r w:rsidRPr="00B43EA5">
              <w:rPr>
                <w:rFonts w:ascii="Corbel" w:hAnsi="Corbel"/>
                <w:sz w:val="24"/>
                <w:szCs w:val="24"/>
              </w:rPr>
              <w:t>(udział w konsultacjach, egzaminie)</w:t>
            </w:r>
          </w:p>
        </w:tc>
        <w:tc>
          <w:tcPr>
            <w:tcW w:w="4677" w:type="dxa"/>
          </w:tcPr>
          <w:p w14:paraId="20A69288" w14:textId="433B0CCB" w:rsidR="00C61DC5" w:rsidRPr="00B43EA5" w:rsidRDefault="00251889" w:rsidP="009C54AE">
            <w:pPr>
              <w:pStyle w:val="Akapitzlist"/>
              <w:spacing w:after="0" w:line="240" w:lineRule="auto"/>
              <w:ind w:left="0"/>
              <w:rPr>
                <w:rFonts w:ascii="Corbel" w:hAnsi="Corbel"/>
                <w:sz w:val="24"/>
                <w:szCs w:val="24"/>
              </w:rPr>
            </w:pPr>
            <w:r>
              <w:rPr>
                <w:rFonts w:ascii="Corbel" w:hAnsi="Corbel"/>
                <w:sz w:val="24"/>
                <w:szCs w:val="24"/>
              </w:rPr>
              <w:t>10</w:t>
            </w:r>
          </w:p>
        </w:tc>
      </w:tr>
      <w:tr w:rsidR="00C61DC5" w:rsidRPr="00B43EA5" w14:paraId="0CCEC9F8" w14:textId="77777777" w:rsidTr="00923D7D">
        <w:tc>
          <w:tcPr>
            <w:tcW w:w="4962" w:type="dxa"/>
          </w:tcPr>
          <w:p w14:paraId="6CBFF31D" w14:textId="77777777" w:rsidR="0071620A" w:rsidRPr="00B43EA5" w:rsidRDefault="00C61DC5" w:rsidP="009C54AE">
            <w:pPr>
              <w:pStyle w:val="Akapitzlist"/>
              <w:spacing w:after="0" w:line="240" w:lineRule="auto"/>
              <w:ind w:left="0"/>
              <w:rPr>
                <w:rFonts w:ascii="Corbel" w:hAnsi="Corbel"/>
                <w:sz w:val="24"/>
                <w:szCs w:val="24"/>
              </w:rPr>
            </w:pPr>
            <w:r w:rsidRPr="00B43EA5">
              <w:rPr>
                <w:rFonts w:ascii="Corbel" w:hAnsi="Corbel"/>
                <w:sz w:val="24"/>
                <w:szCs w:val="24"/>
              </w:rPr>
              <w:t>Godziny niekontaktowe – praca własna studenta</w:t>
            </w:r>
          </w:p>
          <w:p w14:paraId="1ADE8105" w14:textId="77777777" w:rsidR="00C61DC5" w:rsidRPr="00B43EA5" w:rsidRDefault="00C61DC5" w:rsidP="009C54AE">
            <w:pPr>
              <w:pStyle w:val="Akapitzlist"/>
              <w:spacing w:after="0" w:line="240" w:lineRule="auto"/>
              <w:ind w:left="0"/>
              <w:rPr>
                <w:rFonts w:ascii="Corbel" w:hAnsi="Corbel"/>
                <w:sz w:val="24"/>
                <w:szCs w:val="24"/>
              </w:rPr>
            </w:pPr>
            <w:r w:rsidRPr="00B43EA5">
              <w:rPr>
                <w:rFonts w:ascii="Corbel" w:hAnsi="Corbel"/>
                <w:sz w:val="24"/>
                <w:szCs w:val="24"/>
              </w:rPr>
              <w:t>(przygotowanie do zajęć, egzaminu, napisanie referatu itp.)</w:t>
            </w:r>
          </w:p>
        </w:tc>
        <w:tc>
          <w:tcPr>
            <w:tcW w:w="4677" w:type="dxa"/>
          </w:tcPr>
          <w:p w14:paraId="628BD0AC" w14:textId="6DD98473" w:rsidR="00C61DC5" w:rsidRDefault="00251889" w:rsidP="009C54AE">
            <w:pPr>
              <w:pStyle w:val="Akapitzlist"/>
              <w:spacing w:after="0" w:line="240" w:lineRule="auto"/>
              <w:ind w:left="0"/>
              <w:rPr>
                <w:rFonts w:ascii="Corbel" w:hAnsi="Corbel"/>
                <w:sz w:val="24"/>
                <w:szCs w:val="24"/>
              </w:rPr>
            </w:pPr>
            <w:r>
              <w:rPr>
                <w:rFonts w:ascii="Corbel" w:hAnsi="Corbel"/>
                <w:sz w:val="24"/>
                <w:szCs w:val="24"/>
              </w:rPr>
              <w:t>Ćwiczenia: 55</w:t>
            </w:r>
            <w:r w:rsidR="009745C0" w:rsidRPr="00B43EA5">
              <w:rPr>
                <w:rFonts w:ascii="Corbel" w:hAnsi="Corbel"/>
                <w:sz w:val="24"/>
                <w:szCs w:val="24"/>
              </w:rPr>
              <w:t xml:space="preserve"> godzin</w:t>
            </w:r>
          </w:p>
          <w:p w14:paraId="65085C6E" w14:textId="4CBB29AF" w:rsidR="00251889" w:rsidRPr="00B43EA5" w:rsidRDefault="00251889" w:rsidP="009C54AE">
            <w:pPr>
              <w:pStyle w:val="Akapitzlist"/>
              <w:spacing w:after="0" w:line="240" w:lineRule="auto"/>
              <w:ind w:left="0"/>
              <w:rPr>
                <w:rFonts w:ascii="Corbel" w:hAnsi="Corbel"/>
                <w:sz w:val="24"/>
                <w:szCs w:val="24"/>
              </w:rPr>
            </w:pPr>
            <w:r>
              <w:rPr>
                <w:rFonts w:ascii="Corbel" w:hAnsi="Corbel"/>
                <w:sz w:val="24"/>
                <w:szCs w:val="24"/>
              </w:rPr>
              <w:t xml:space="preserve">Wykład: 55 godzin </w:t>
            </w:r>
          </w:p>
        </w:tc>
      </w:tr>
      <w:tr w:rsidR="0085747A" w:rsidRPr="00B43EA5" w14:paraId="5D1452DB" w14:textId="77777777" w:rsidTr="00923D7D">
        <w:tc>
          <w:tcPr>
            <w:tcW w:w="4962" w:type="dxa"/>
          </w:tcPr>
          <w:p w14:paraId="7426F90C" w14:textId="77777777" w:rsidR="0085747A" w:rsidRPr="00B43EA5" w:rsidRDefault="0085747A" w:rsidP="009C54AE">
            <w:pPr>
              <w:pStyle w:val="Akapitzlist"/>
              <w:spacing w:after="0" w:line="240" w:lineRule="auto"/>
              <w:ind w:left="0"/>
              <w:rPr>
                <w:rFonts w:ascii="Corbel" w:hAnsi="Corbel"/>
                <w:sz w:val="24"/>
                <w:szCs w:val="24"/>
              </w:rPr>
            </w:pPr>
            <w:r w:rsidRPr="00B43EA5">
              <w:rPr>
                <w:rFonts w:ascii="Corbel" w:hAnsi="Corbel"/>
                <w:sz w:val="24"/>
                <w:szCs w:val="24"/>
              </w:rPr>
              <w:t>SUMA GODZIN</w:t>
            </w:r>
          </w:p>
        </w:tc>
        <w:tc>
          <w:tcPr>
            <w:tcW w:w="4677" w:type="dxa"/>
          </w:tcPr>
          <w:p w14:paraId="162D25EB" w14:textId="4B66A901" w:rsidR="0085747A" w:rsidRPr="00B43EA5" w:rsidRDefault="00251889" w:rsidP="009C54AE">
            <w:pPr>
              <w:pStyle w:val="Akapitzlist"/>
              <w:spacing w:after="0" w:line="240" w:lineRule="auto"/>
              <w:ind w:left="0"/>
              <w:rPr>
                <w:rFonts w:ascii="Corbel" w:hAnsi="Corbel"/>
                <w:sz w:val="24"/>
                <w:szCs w:val="24"/>
              </w:rPr>
            </w:pPr>
            <w:r>
              <w:rPr>
                <w:rFonts w:ascii="Corbel" w:hAnsi="Corbel"/>
                <w:sz w:val="24"/>
                <w:szCs w:val="24"/>
              </w:rPr>
              <w:t xml:space="preserve">180 </w:t>
            </w:r>
          </w:p>
        </w:tc>
      </w:tr>
      <w:tr w:rsidR="0085747A" w:rsidRPr="00B43EA5" w14:paraId="6369F694" w14:textId="77777777" w:rsidTr="00923D7D">
        <w:tc>
          <w:tcPr>
            <w:tcW w:w="4962" w:type="dxa"/>
          </w:tcPr>
          <w:p w14:paraId="6FBB7505" w14:textId="77777777" w:rsidR="0085747A" w:rsidRPr="00B43EA5" w:rsidRDefault="0085747A" w:rsidP="009C54AE">
            <w:pPr>
              <w:pStyle w:val="Akapitzlist"/>
              <w:spacing w:after="0" w:line="240" w:lineRule="auto"/>
              <w:ind w:left="0"/>
              <w:rPr>
                <w:rFonts w:ascii="Corbel" w:hAnsi="Corbel"/>
                <w:b/>
                <w:sz w:val="24"/>
                <w:szCs w:val="24"/>
              </w:rPr>
            </w:pPr>
            <w:r w:rsidRPr="00B43EA5">
              <w:rPr>
                <w:rFonts w:ascii="Corbel" w:hAnsi="Corbel"/>
                <w:b/>
                <w:sz w:val="24"/>
                <w:szCs w:val="24"/>
              </w:rPr>
              <w:t>SUMARYCZNA LICZBA PUNKTÓW ECTS</w:t>
            </w:r>
          </w:p>
        </w:tc>
        <w:tc>
          <w:tcPr>
            <w:tcW w:w="4677" w:type="dxa"/>
          </w:tcPr>
          <w:p w14:paraId="05853C61" w14:textId="77777777" w:rsidR="0085747A" w:rsidRPr="00B43EA5" w:rsidRDefault="00104B5B" w:rsidP="00104B5B">
            <w:pPr>
              <w:pStyle w:val="Akapitzlist"/>
              <w:spacing w:after="0" w:line="240" w:lineRule="auto"/>
              <w:ind w:left="0"/>
              <w:jc w:val="center"/>
              <w:rPr>
                <w:rFonts w:ascii="Corbel" w:hAnsi="Corbel"/>
                <w:sz w:val="24"/>
                <w:szCs w:val="24"/>
              </w:rPr>
            </w:pPr>
            <w:r w:rsidRPr="00B43EA5">
              <w:rPr>
                <w:rFonts w:ascii="Corbel" w:hAnsi="Corbel"/>
                <w:sz w:val="24"/>
                <w:szCs w:val="24"/>
              </w:rPr>
              <w:t>7</w:t>
            </w:r>
          </w:p>
        </w:tc>
      </w:tr>
    </w:tbl>
    <w:p w14:paraId="73258572" w14:textId="77777777" w:rsidR="0085747A" w:rsidRPr="00B43EA5" w:rsidRDefault="00923D7D" w:rsidP="009C54AE">
      <w:pPr>
        <w:pStyle w:val="Punktygwne"/>
        <w:spacing w:before="0" w:after="0"/>
        <w:ind w:left="426"/>
        <w:rPr>
          <w:rFonts w:ascii="Corbel" w:hAnsi="Corbel"/>
          <w:b w:val="0"/>
          <w:i/>
          <w:smallCaps w:val="0"/>
          <w:szCs w:val="24"/>
        </w:rPr>
      </w:pPr>
      <w:r w:rsidRPr="00B43EA5">
        <w:rPr>
          <w:rFonts w:ascii="Corbel" w:hAnsi="Corbel"/>
          <w:b w:val="0"/>
          <w:i/>
          <w:smallCaps w:val="0"/>
          <w:szCs w:val="24"/>
        </w:rPr>
        <w:t xml:space="preserve">* </w:t>
      </w:r>
      <w:r w:rsidR="00C61DC5" w:rsidRPr="00B43EA5">
        <w:rPr>
          <w:rFonts w:ascii="Corbel" w:hAnsi="Corbel"/>
          <w:b w:val="0"/>
          <w:i/>
          <w:smallCaps w:val="0"/>
          <w:szCs w:val="24"/>
        </w:rPr>
        <w:t>Należy uwzględnić, że 1 pkt ECTS odpowiada 25-30 godzin całkowitego nakładu pracy studenta.</w:t>
      </w:r>
    </w:p>
    <w:p w14:paraId="017D6605" w14:textId="77777777" w:rsidR="003E1941" w:rsidRPr="00B43EA5" w:rsidRDefault="003E1941" w:rsidP="009C54AE">
      <w:pPr>
        <w:pStyle w:val="Punktygwne"/>
        <w:spacing w:before="0" w:after="0"/>
        <w:rPr>
          <w:rFonts w:ascii="Corbel" w:hAnsi="Corbel"/>
          <w:b w:val="0"/>
          <w:smallCaps w:val="0"/>
          <w:szCs w:val="24"/>
        </w:rPr>
      </w:pPr>
    </w:p>
    <w:p w14:paraId="42BF8E2E" w14:textId="77777777" w:rsidR="0085747A" w:rsidRPr="00B43EA5" w:rsidRDefault="0071620A" w:rsidP="009C54AE">
      <w:pPr>
        <w:pStyle w:val="Punktygwne"/>
        <w:spacing w:before="0" w:after="0"/>
        <w:rPr>
          <w:rFonts w:ascii="Corbel" w:hAnsi="Corbel"/>
          <w:smallCaps w:val="0"/>
          <w:szCs w:val="24"/>
        </w:rPr>
      </w:pPr>
      <w:r w:rsidRPr="00B43EA5">
        <w:rPr>
          <w:rFonts w:ascii="Corbel" w:hAnsi="Corbel"/>
          <w:smallCaps w:val="0"/>
          <w:szCs w:val="24"/>
        </w:rPr>
        <w:t xml:space="preserve">6. </w:t>
      </w:r>
      <w:r w:rsidR="0085747A" w:rsidRPr="00B43EA5">
        <w:rPr>
          <w:rFonts w:ascii="Corbel" w:hAnsi="Corbel"/>
          <w:smallCaps w:val="0"/>
          <w:szCs w:val="24"/>
        </w:rPr>
        <w:t>PRAKTYKI ZAWO</w:t>
      </w:r>
      <w:r w:rsidR="009C1331" w:rsidRPr="00B43EA5">
        <w:rPr>
          <w:rFonts w:ascii="Corbel" w:hAnsi="Corbel"/>
          <w:smallCaps w:val="0"/>
          <w:szCs w:val="24"/>
        </w:rPr>
        <w:t>DOWE W RAMACH PRZEDMIOTU</w:t>
      </w:r>
    </w:p>
    <w:p w14:paraId="49BE55AD" w14:textId="77777777" w:rsidR="0085747A" w:rsidRPr="00B43EA5"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B43EA5" w14:paraId="5EB806AA" w14:textId="77777777" w:rsidTr="0071620A">
        <w:trPr>
          <w:trHeight w:val="397"/>
        </w:trPr>
        <w:tc>
          <w:tcPr>
            <w:tcW w:w="3544" w:type="dxa"/>
          </w:tcPr>
          <w:p w14:paraId="25E9A06C" w14:textId="77777777" w:rsidR="0085747A" w:rsidRPr="00B43EA5" w:rsidRDefault="0085747A" w:rsidP="009C54AE">
            <w:pPr>
              <w:pStyle w:val="Punktygwne"/>
              <w:spacing w:before="0" w:after="0"/>
              <w:rPr>
                <w:rFonts w:ascii="Corbel" w:hAnsi="Corbel"/>
                <w:b w:val="0"/>
                <w:smallCaps w:val="0"/>
                <w:szCs w:val="24"/>
              </w:rPr>
            </w:pPr>
            <w:r w:rsidRPr="00B43EA5">
              <w:rPr>
                <w:rFonts w:ascii="Corbel" w:hAnsi="Corbel"/>
                <w:b w:val="0"/>
                <w:smallCaps w:val="0"/>
                <w:szCs w:val="24"/>
              </w:rPr>
              <w:t>wymiar godzinowy</w:t>
            </w:r>
          </w:p>
        </w:tc>
        <w:tc>
          <w:tcPr>
            <w:tcW w:w="3969" w:type="dxa"/>
          </w:tcPr>
          <w:p w14:paraId="0EBC0928" w14:textId="44D738D6" w:rsidR="0085747A" w:rsidRPr="00B43EA5" w:rsidRDefault="0069190C" w:rsidP="009C54AE">
            <w:pPr>
              <w:pStyle w:val="Punktygwne"/>
              <w:spacing w:before="0" w:after="0"/>
              <w:rPr>
                <w:rFonts w:ascii="Corbel" w:hAnsi="Corbel"/>
                <w:b w:val="0"/>
                <w:smallCaps w:val="0"/>
                <w:color w:val="000000"/>
                <w:szCs w:val="24"/>
              </w:rPr>
            </w:pPr>
            <w:r>
              <w:rPr>
                <w:rFonts w:ascii="Corbel" w:hAnsi="Corbel"/>
                <w:b w:val="0"/>
                <w:smallCaps w:val="0"/>
                <w:color w:val="000000"/>
                <w:szCs w:val="24"/>
              </w:rPr>
              <w:t>Nie przewidziano</w:t>
            </w:r>
          </w:p>
        </w:tc>
      </w:tr>
      <w:tr w:rsidR="0085747A" w:rsidRPr="00B43EA5" w14:paraId="48B21904" w14:textId="77777777" w:rsidTr="0071620A">
        <w:trPr>
          <w:trHeight w:val="397"/>
        </w:trPr>
        <w:tc>
          <w:tcPr>
            <w:tcW w:w="3544" w:type="dxa"/>
          </w:tcPr>
          <w:p w14:paraId="54E49E5E" w14:textId="77777777" w:rsidR="0085747A" w:rsidRPr="00B43EA5" w:rsidRDefault="0085747A" w:rsidP="009C54AE">
            <w:pPr>
              <w:pStyle w:val="Punktygwne"/>
              <w:spacing w:before="0" w:after="0"/>
              <w:rPr>
                <w:rFonts w:ascii="Corbel" w:hAnsi="Corbel"/>
                <w:b w:val="0"/>
                <w:smallCaps w:val="0"/>
                <w:szCs w:val="24"/>
              </w:rPr>
            </w:pPr>
            <w:r w:rsidRPr="00B43EA5">
              <w:rPr>
                <w:rFonts w:ascii="Corbel" w:hAnsi="Corbel"/>
                <w:b w:val="0"/>
                <w:smallCaps w:val="0"/>
                <w:szCs w:val="24"/>
              </w:rPr>
              <w:t xml:space="preserve">zasady i formy odbywania praktyk </w:t>
            </w:r>
          </w:p>
        </w:tc>
        <w:tc>
          <w:tcPr>
            <w:tcW w:w="3969" w:type="dxa"/>
          </w:tcPr>
          <w:p w14:paraId="619C6A97" w14:textId="188174AE" w:rsidR="0085747A" w:rsidRPr="00B43EA5" w:rsidRDefault="0069190C" w:rsidP="009C54AE">
            <w:pPr>
              <w:pStyle w:val="Punktygwne"/>
              <w:spacing w:before="0" w:after="0"/>
              <w:rPr>
                <w:rFonts w:ascii="Corbel" w:hAnsi="Corbel"/>
                <w:b w:val="0"/>
                <w:smallCaps w:val="0"/>
                <w:szCs w:val="24"/>
              </w:rPr>
            </w:pPr>
            <w:r>
              <w:rPr>
                <w:rFonts w:ascii="Corbel" w:hAnsi="Corbel"/>
                <w:b w:val="0"/>
                <w:smallCaps w:val="0"/>
                <w:szCs w:val="24"/>
              </w:rPr>
              <w:t xml:space="preserve">Nie przewidziano </w:t>
            </w:r>
          </w:p>
        </w:tc>
      </w:tr>
    </w:tbl>
    <w:p w14:paraId="73769973" w14:textId="77777777" w:rsidR="003E1941" w:rsidRPr="00B43EA5" w:rsidRDefault="003E1941" w:rsidP="009C54AE">
      <w:pPr>
        <w:pStyle w:val="Punktygwne"/>
        <w:spacing w:before="0" w:after="0"/>
        <w:ind w:left="360"/>
        <w:rPr>
          <w:rFonts w:ascii="Corbel" w:hAnsi="Corbel"/>
          <w:b w:val="0"/>
          <w:smallCaps w:val="0"/>
          <w:szCs w:val="24"/>
        </w:rPr>
      </w:pPr>
    </w:p>
    <w:p w14:paraId="27E9B94E" w14:textId="77777777" w:rsidR="0085747A" w:rsidRPr="00B43EA5" w:rsidRDefault="00675843" w:rsidP="009C54AE">
      <w:pPr>
        <w:pStyle w:val="Punktygwne"/>
        <w:spacing w:before="0" w:after="0"/>
        <w:rPr>
          <w:rFonts w:ascii="Corbel" w:hAnsi="Corbel"/>
          <w:smallCaps w:val="0"/>
          <w:szCs w:val="24"/>
        </w:rPr>
      </w:pPr>
      <w:r w:rsidRPr="00B43EA5">
        <w:rPr>
          <w:rFonts w:ascii="Corbel" w:hAnsi="Corbel"/>
          <w:smallCaps w:val="0"/>
          <w:szCs w:val="24"/>
        </w:rPr>
        <w:t xml:space="preserve">7. </w:t>
      </w:r>
      <w:r w:rsidR="0085747A" w:rsidRPr="00B43EA5">
        <w:rPr>
          <w:rFonts w:ascii="Corbel" w:hAnsi="Corbel"/>
          <w:smallCaps w:val="0"/>
          <w:szCs w:val="24"/>
        </w:rPr>
        <w:t>LITERATURA</w:t>
      </w:r>
      <w:r w:rsidRPr="00B43EA5">
        <w:rPr>
          <w:rFonts w:ascii="Corbel" w:hAnsi="Corbel"/>
          <w:smallCaps w:val="0"/>
          <w:szCs w:val="24"/>
        </w:rPr>
        <w:t xml:space="preserve"> </w:t>
      </w:r>
    </w:p>
    <w:p w14:paraId="4C76A7CC" w14:textId="77777777" w:rsidR="00675843" w:rsidRPr="00B43EA5"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85747A" w:rsidRPr="00B43EA5" w14:paraId="3D08F80E" w14:textId="77777777" w:rsidTr="0071620A">
        <w:trPr>
          <w:trHeight w:val="397"/>
        </w:trPr>
        <w:tc>
          <w:tcPr>
            <w:tcW w:w="7513" w:type="dxa"/>
          </w:tcPr>
          <w:p w14:paraId="7F101B5E" w14:textId="77777777" w:rsidR="0085747A" w:rsidRPr="00B43EA5" w:rsidRDefault="0085747A" w:rsidP="009C54AE">
            <w:pPr>
              <w:pStyle w:val="Punktygwne"/>
              <w:spacing w:before="0" w:after="0"/>
              <w:rPr>
                <w:rFonts w:ascii="Corbel" w:hAnsi="Corbel"/>
                <w:b w:val="0"/>
                <w:smallCaps w:val="0"/>
                <w:szCs w:val="24"/>
              </w:rPr>
            </w:pPr>
            <w:r w:rsidRPr="00B43EA5">
              <w:rPr>
                <w:rFonts w:ascii="Corbel" w:hAnsi="Corbel"/>
                <w:b w:val="0"/>
                <w:smallCaps w:val="0"/>
                <w:szCs w:val="24"/>
              </w:rPr>
              <w:t>Literatura podstawowa:</w:t>
            </w:r>
          </w:p>
          <w:p w14:paraId="3EAF3084" w14:textId="77777777" w:rsidR="00236F0F" w:rsidRPr="00C140A8" w:rsidRDefault="00236F0F" w:rsidP="00236F0F">
            <w:pPr>
              <w:pStyle w:val="Punktygwne"/>
              <w:tabs>
                <w:tab w:val="left" w:pos="1276"/>
              </w:tabs>
              <w:spacing w:before="0" w:after="0"/>
              <w:rPr>
                <w:rFonts w:ascii="Corbel" w:hAnsi="Corbel"/>
                <w:b w:val="0"/>
                <w:smallCaps w:val="0"/>
                <w:szCs w:val="24"/>
              </w:rPr>
            </w:pPr>
            <w:r w:rsidRPr="00C140A8">
              <w:rPr>
                <w:rFonts w:ascii="Corbel" w:hAnsi="Corbel"/>
                <w:b w:val="0"/>
                <w:smallCaps w:val="0"/>
                <w:szCs w:val="24"/>
              </w:rPr>
              <w:t>WYKŁADY:</w:t>
            </w:r>
          </w:p>
          <w:p w14:paraId="61E5140A" w14:textId="77777777" w:rsidR="00236F0F" w:rsidRPr="00C140A8" w:rsidRDefault="00236F0F" w:rsidP="00236F0F">
            <w:pPr>
              <w:tabs>
                <w:tab w:val="left" w:pos="426"/>
              </w:tabs>
              <w:rPr>
                <w:rFonts w:ascii="Corbel" w:hAnsi="Corbel"/>
                <w:sz w:val="24"/>
                <w:szCs w:val="24"/>
              </w:rPr>
            </w:pPr>
            <w:r w:rsidRPr="00C140A8">
              <w:rPr>
                <w:rFonts w:ascii="Corbel" w:hAnsi="Corbel"/>
                <w:sz w:val="24"/>
                <w:szCs w:val="24"/>
              </w:rPr>
              <w:t>1. Podręczniki (do wyboru):</w:t>
            </w:r>
          </w:p>
          <w:p w14:paraId="2C3EA68A" w14:textId="77777777" w:rsidR="00236F0F" w:rsidRPr="00C140A8" w:rsidRDefault="00236F0F" w:rsidP="00236F0F">
            <w:pPr>
              <w:tabs>
                <w:tab w:val="left" w:pos="1701"/>
                <w:tab w:val="left" w:pos="9072"/>
              </w:tabs>
              <w:ind w:left="426" w:hanging="426"/>
              <w:jc w:val="both"/>
              <w:rPr>
                <w:rFonts w:ascii="Corbel" w:hAnsi="Corbel"/>
                <w:sz w:val="24"/>
                <w:szCs w:val="24"/>
              </w:rPr>
            </w:pPr>
            <w:r w:rsidRPr="00C140A8">
              <w:rPr>
                <w:rFonts w:ascii="Corbel" w:hAnsi="Corbel"/>
                <w:sz w:val="24"/>
                <w:szCs w:val="24"/>
              </w:rPr>
              <w:t xml:space="preserve">Böhner Ph., Gilson E., </w:t>
            </w:r>
            <w:r w:rsidRPr="00C140A8">
              <w:rPr>
                <w:rFonts w:ascii="Corbel" w:hAnsi="Corbel"/>
                <w:i/>
                <w:sz w:val="24"/>
                <w:szCs w:val="24"/>
              </w:rPr>
              <w:t>Historia filozofii chrześcijańskiej</w:t>
            </w:r>
            <w:r w:rsidRPr="00C140A8">
              <w:rPr>
                <w:rFonts w:ascii="Corbel" w:hAnsi="Corbel"/>
                <w:sz w:val="24"/>
                <w:szCs w:val="24"/>
              </w:rPr>
              <w:t xml:space="preserve">, tłum. S. Stomma, </w:t>
            </w:r>
            <w:r w:rsidRPr="00C140A8">
              <w:rPr>
                <w:rFonts w:ascii="Corbel" w:hAnsi="Corbel"/>
                <w:sz w:val="24"/>
                <w:szCs w:val="24"/>
              </w:rPr>
              <w:lastRenderedPageBreak/>
              <w:t>Warszawa 1962.</w:t>
            </w:r>
          </w:p>
          <w:p w14:paraId="7A87CCFA" w14:textId="77777777" w:rsidR="00236F0F" w:rsidRPr="00C140A8" w:rsidRDefault="00236F0F" w:rsidP="00236F0F">
            <w:pPr>
              <w:tabs>
                <w:tab w:val="left" w:pos="1701"/>
                <w:tab w:val="left" w:pos="9072"/>
              </w:tabs>
              <w:ind w:left="426" w:hanging="426"/>
              <w:rPr>
                <w:rFonts w:ascii="Corbel" w:hAnsi="Corbel"/>
                <w:sz w:val="24"/>
                <w:szCs w:val="24"/>
              </w:rPr>
            </w:pPr>
            <w:r w:rsidRPr="00C140A8">
              <w:rPr>
                <w:rFonts w:ascii="Corbel" w:hAnsi="Corbel"/>
                <w:sz w:val="24"/>
                <w:szCs w:val="24"/>
              </w:rPr>
              <w:t xml:space="preserve">Gilson E., </w:t>
            </w:r>
            <w:r w:rsidRPr="00C140A8">
              <w:rPr>
                <w:rFonts w:ascii="Corbel" w:hAnsi="Corbel"/>
                <w:i/>
                <w:sz w:val="24"/>
                <w:szCs w:val="24"/>
              </w:rPr>
              <w:t>Historia filozofii chrześcijańskiej w wiekach średnich</w:t>
            </w:r>
            <w:r w:rsidRPr="00C140A8">
              <w:rPr>
                <w:rFonts w:ascii="Corbel" w:hAnsi="Corbel"/>
                <w:sz w:val="24"/>
                <w:szCs w:val="24"/>
              </w:rPr>
              <w:t>, przeł. S. Zalewski, Warszawa 1987.</w:t>
            </w:r>
          </w:p>
          <w:p w14:paraId="46CF92A6" w14:textId="77777777" w:rsidR="00236F0F" w:rsidRPr="00C140A8" w:rsidRDefault="00236F0F" w:rsidP="00236F0F">
            <w:pPr>
              <w:tabs>
                <w:tab w:val="left" w:pos="1701"/>
                <w:tab w:val="left" w:pos="9072"/>
              </w:tabs>
              <w:ind w:left="426" w:hanging="426"/>
              <w:rPr>
                <w:rFonts w:ascii="Corbel" w:hAnsi="Corbel"/>
                <w:sz w:val="24"/>
                <w:szCs w:val="24"/>
              </w:rPr>
            </w:pPr>
            <w:r w:rsidRPr="00C140A8">
              <w:rPr>
                <w:rFonts w:ascii="Corbel" w:hAnsi="Corbel"/>
                <w:sz w:val="24"/>
                <w:szCs w:val="24"/>
              </w:rPr>
              <w:t xml:space="preserve">Kuksewicz Z., </w:t>
            </w:r>
            <w:r w:rsidRPr="00C140A8">
              <w:rPr>
                <w:rFonts w:ascii="Corbel" w:hAnsi="Corbel"/>
                <w:i/>
                <w:sz w:val="24"/>
                <w:szCs w:val="24"/>
              </w:rPr>
              <w:t>Zarys filozofii średniowiecznej</w:t>
            </w:r>
            <w:r w:rsidRPr="00C140A8">
              <w:rPr>
                <w:rFonts w:ascii="Corbel" w:hAnsi="Corbel"/>
                <w:sz w:val="24"/>
                <w:szCs w:val="24"/>
              </w:rPr>
              <w:t>, t. I, Warszawa 1973.</w:t>
            </w:r>
          </w:p>
          <w:p w14:paraId="2439BFA6" w14:textId="77777777" w:rsidR="00236F0F" w:rsidRPr="00C140A8" w:rsidRDefault="00236F0F" w:rsidP="00236F0F">
            <w:pPr>
              <w:tabs>
                <w:tab w:val="left" w:pos="426"/>
              </w:tabs>
              <w:rPr>
                <w:rFonts w:ascii="Corbel" w:hAnsi="Corbel"/>
                <w:sz w:val="24"/>
                <w:szCs w:val="24"/>
              </w:rPr>
            </w:pPr>
            <w:r w:rsidRPr="00C140A8">
              <w:rPr>
                <w:rFonts w:ascii="Corbel" w:hAnsi="Corbel"/>
                <w:sz w:val="24"/>
                <w:szCs w:val="24"/>
              </w:rPr>
              <w:t>2. Opracowania ogólne:</w:t>
            </w:r>
          </w:p>
          <w:p w14:paraId="567A18DF" w14:textId="77777777" w:rsidR="00236F0F" w:rsidRPr="00C140A8" w:rsidRDefault="00236F0F" w:rsidP="00236F0F">
            <w:pPr>
              <w:tabs>
                <w:tab w:val="left" w:pos="1701"/>
                <w:tab w:val="left" w:pos="9072"/>
              </w:tabs>
              <w:ind w:left="709" w:hanging="709"/>
              <w:rPr>
                <w:rFonts w:ascii="Corbel" w:hAnsi="Corbel"/>
                <w:sz w:val="24"/>
                <w:szCs w:val="24"/>
              </w:rPr>
            </w:pPr>
            <w:r w:rsidRPr="00C140A8">
              <w:rPr>
                <w:rFonts w:ascii="Corbel" w:hAnsi="Corbel"/>
                <w:sz w:val="24"/>
                <w:szCs w:val="24"/>
              </w:rPr>
              <w:t xml:space="preserve">Copleston F., </w:t>
            </w:r>
            <w:r w:rsidRPr="00C140A8">
              <w:rPr>
                <w:rFonts w:ascii="Corbel" w:hAnsi="Corbel"/>
                <w:i/>
                <w:sz w:val="24"/>
                <w:szCs w:val="24"/>
              </w:rPr>
              <w:t>Historia filozofii</w:t>
            </w:r>
            <w:r w:rsidRPr="00C140A8">
              <w:rPr>
                <w:rFonts w:ascii="Corbel" w:hAnsi="Corbel"/>
                <w:sz w:val="24"/>
                <w:szCs w:val="24"/>
              </w:rPr>
              <w:t>, t. II, tłum. S. Zalewski, Warszawa 2000.</w:t>
            </w:r>
          </w:p>
          <w:p w14:paraId="25190D7D" w14:textId="77777777" w:rsidR="00236F0F" w:rsidRPr="00C140A8" w:rsidRDefault="00236F0F" w:rsidP="00236F0F">
            <w:pPr>
              <w:tabs>
                <w:tab w:val="left" w:pos="1701"/>
                <w:tab w:val="left" w:pos="9072"/>
              </w:tabs>
              <w:ind w:left="709" w:hanging="709"/>
              <w:rPr>
                <w:rFonts w:ascii="Corbel" w:hAnsi="Corbel"/>
                <w:sz w:val="24"/>
                <w:szCs w:val="24"/>
              </w:rPr>
            </w:pPr>
            <w:r w:rsidRPr="00C140A8">
              <w:rPr>
                <w:rFonts w:ascii="Corbel" w:hAnsi="Corbel"/>
                <w:sz w:val="24"/>
                <w:szCs w:val="24"/>
              </w:rPr>
              <w:t xml:space="preserve">Heinzmann R., </w:t>
            </w:r>
            <w:r w:rsidRPr="00C140A8">
              <w:rPr>
                <w:rFonts w:ascii="Corbel" w:hAnsi="Corbel"/>
                <w:i/>
                <w:sz w:val="24"/>
                <w:szCs w:val="24"/>
              </w:rPr>
              <w:t>Filozofia średniowiecza</w:t>
            </w:r>
            <w:r w:rsidRPr="00C140A8">
              <w:rPr>
                <w:rFonts w:ascii="Corbel" w:hAnsi="Corbel"/>
                <w:sz w:val="24"/>
                <w:szCs w:val="24"/>
              </w:rPr>
              <w:t>, tłum. P. Domański, Kęty 1999.</w:t>
            </w:r>
          </w:p>
          <w:p w14:paraId="4D272C28" w14:textId="77777777" w:rsidR="00236F0F" w:rsidRPr="00C140A8" w:rsidRDefault="00236F0F" w:rsidP="00236F0F">
            <w:pPr>
              <w:tabs>
                <w:tab w:val="left" w:pos="1701"/>
                <w:tab w:val="left" w:pos="9072"/>
              </w:tabs>
              <w:ind w:left="709" w:hanging="709"/>
              <w:rPr>
                <w:rFonts w:ascii="Corbel" w:hAnsi="Corbel"/>
                <w:sz w:val="24"/>
                <w:szCs w:val="24"/>
              </w:rPr>
            </w:pPr>
            <w:r w:rsidRPr="00C140A8">
              <w:rPr>
                <w:rFonts w:ascii="Corbel" w:hAnsi="Corbel"/>
                <w:i/>
                <w:sz w:val="24"/>
                <w:szCs w:val="24"/>
              </w:rPr>
              <w:t xml:space="preserve">Historia filozofii średniowiecznej, </w:t>
            </w:r>
            <w:r w:rsidRPr="00C140A8">
              <w:rPr>
                <w:rFonts w:ascii="Corbel" w:hAnsi="Corbel"/>
                <w:sz w:val="24"/>
                <w:szCs w:val="24"/>
              </w:rPr>
              <w:t>red. J. Legowicz, Warszawa 1980.</w:t>
            </w:r>
          </w:p>
          <w:p w14:paraId="72D5D9C3" w14:textId="77777777" w:rsidR="00236F0F" w:rsidRPr="00C140A8" w:rsidRDefault="00236F0F" w:rsidP="00236F0F">
            <w:pPr>
              <w:pStyle w:val="Punktygwne"/>
              <w:spacing w:before="0" w:after="0"/>
              <w:rPr>
                <w:rFonts w:ascii="Corbel" w:hAnsi="Corbel"/>
                <w:b w:val="0"/>
                <w:smallCaps w:val="0"/>
                <w:szCs w:val="24"/>
              </w:rPr>
            </w:pPr>
            <w:r w:rsidRPr="00C140A8">
              <w:rPr>
                <w:rFonts w:ascii="Corbel" w:hAnsi="Corbel"/>
                <w:b w:val="0"/>
                <w:szCs w:val="24"/>
              </w:rPr>
              <w:t xml:space="preserve">Swieżawski S:, </w:t>
            </w:r>
            <w:r w:rsidRPr="00C140A8">
              <w:rPr>
                <w:rFonts w:ascii="Corbel" w:hAnsi="Corbel"/>
                <w:b w:val="0"/>
                <w:i/>
                <w:szCs w:val="24"/>
              </w:rPr>
              <w:t>Dzieje europejskiej filozofii klasycznej</w:t>
            </w:r>
            <w:r w:rsidRPr="00C140A8">
              <w:rPr>
                <w:rFonts w:ascii="Corbel" w:hAnsi="Corbel"/>
                <w:b w:val="0"/>
                <w:szCs w:val="24"/>
              </w:rPr>
              <w:t>, Warszawa-Wrocław 2002.</w:t>
            </w:r>
          </w:p>
          <w:p w14:paraId="42EF604A" w14:textId="77777777" w:rsidR="00A9348D" w:rsidRPr="00B43EA5" w:rsidRDefault="00A9348D" w:rsidP="009C54AE">
            <w:pPr>
              <w:pStyle w:val="Punktygwne"/>
              <w:spacing w:before="0" w:after="0"/>
              <w:rPr>
                <w:rFonts w:ascii="Corbel" w:hAnsi="Corbel"/>
                <w:b w:val="0"/>
                <w:smallCaps w:val="0"/>
                <w:szCs w:val="24"/>
              </w:rPr>
            </w:pPr>
          </w:p>
          <w:p w14:paraId="744DE22D" w14:textId="77777777" w:rsidR="000366B9" w:rsidRPr="00B43EA5" w:rsidRDefault="000366B9" w:rsidP="000366B9">
            <w:pPr>
              <w:spacing w:after="0" w:line="240" w:lineRule="auto"/>
              <w:rPr>
                <w:rFonts w:ascii="Corbel" w:hAnsi="Corbel"/>
                <w:sz w:val="24"/>
                <w:szCs w:val="24"/>
              </w:rPr>
            </w:pPr>
            <w:r w:rsidRPr="00B43EA5">
              <w:rPr>
                <w:rFonts w:ascii="Corbel" w:hAnsi="Corbel"/>
                <w:sz w:val="24"/>
                <w:szCs w:val="24"/>
              </w:rPr>
              <w:t>ĆWICZENIA:</w:t>
            </w:r>
          </w:p>
          <w:p w14:paraId="6AEADCBE" w14:textId="77777777" w:rsidR="002A2E12" w:rsidRPr="00B43EA5" w:rsidRDefault="002A2E12" w:rsidP="002A2E12">
            <w:pPr>
              <w:spacing w:after="0" w:line="240" w:lineRule="auto"/>
              <w:jc w:val="both"/>
              <w:rPr>
                <w:rFonts w:ascii="Corbel" w:hAnsi="Corbel"/>
                <w:sz w:val="24"/>
                <w:szCs w:val="24"/>
              </w:rPr>
            </w:pPr>
            <w:r w:rsidRPr="00B43EA5">
              <w:rPr>
                <w:rFonts w:ascii="Corbel" w:hAnsi="Corbel"/>
                <w:sz w:val="24"/>
                <w:szCs w:val="24"/>
              </w:rPr>
              <w:t xml:space="preserve">Abelard P., </w:t>
            </w:r>
            <w:r w:rsidRPr="00B43EA5">
              <w:rPr>
                <w:rFonts w:ascii="Corbel" w:hAnsi="Corbel"/>
                <w:i/>
                <w:sz w:val="24"/>
                <w:szCs w:val="24"/>
              </w:rPr>
              <w:t>Rozprawy,</w:t>
            </w:r>
            <w:r w:rsidRPr="00B43EA5">
              <w:rPr>
                <w:rFonts w:ascii="Corbel" w:hAnsi="Corbel"/>
                <w:sz w:val="24"/>
                <w:szCs w:val="24"/>
              </w:rPr>
              <w:t xml:space="preserve"> przeł. L. Jachimowicz,  Warszawa 1969</w:t>
            </w:r>
          </w:p>
          <w:p w14:paraId="4F2363BA" w14:textId="77777777" w:rsidR="002A2E12" w:rsidRPr="00B43EA5" w:rsidRDefault="002A2E12" w:rsidP="002A2E12">
            <w:pPr>
              <w:spacing w:after="0" w:line="240" w:lineRule="auto"/>
              <w:jc w:val="both"/>
              <w:rPr>
                <w:rFonts w:ascii="Corbel" w:hAnsi="Corbel"/>
                <w:sz w:val="24"/>
                <w:szCs w:val="24"/>
              </w:rPr>
            </w:pPr>
            <w:r w:rsidRPr="00B43EA5">
              <w:rPr>
                <w:rFonts w:ascii="Corbel" w:hAnsi="Corbel"/>
                <w:sz w:val="24"/>
                <w:szCs w:val="24"/>
              </w:rPr>
              <w:t xml:space="preserve">Abelard P., </w:t>
            </w:r>
            <w:r w:rsidRPr="00B43EA5">
              <w:rPr>
                <w:rFonts w:ascii="Corbel" w:hAnsi="Corbel"/>
                <w:i/>
                <w:sz w:val="24"/>
                <w:szCs w:val="24"/>
              </w:rPr>
              <w:t>Pisma teologiczne,</w:t>
            </w:r>
            <w:r w:rsidRPr="00B43EA5">
              <w:rPr>
                <w:rFonts w:ascii="Corbel" w:hAnsi="Corbel"/>
                <w:sz w:val="24"/>
                <w:szCs w:val="24"/>
              </w:rPr>
              <w:t xml:space="preserve"> przeł. L. Jachimowicz, Warszawa 1970</w:t>
            </w:r>
          </w:p>
          <w:p w14:paraId="1BB5B668"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Abelard P., </w:t>
            </w:r>
            <w:r w:rsidRPr="00B43EA5">
              <w:rPr>
                <w:rFonts w:ascii="Corbel" w:hAnsi="Corbel"/>
                <w:i/>
                <w:sz w:val="24"/>
                <w:szCs w:val="24"/>
              </w:rPr>
              <w:t>Historia moich niedoli i inne listy,</w:t>
            </w:r>
            <w:r w:rsidRPr="00B43EA5">
              <w:rPr>
                <w:rFonts w:ascii="Corbel" w:hAnsi="Corbel"/>
                <w:sz w:val="24"/>
                <w:szCs w:val="24"/>
              </w:rPr>
              <w:t xml:space="preserve"> przeł. L. Jachimowicz, „PAX”, Warszawa 1993</w:t>
            </w:r>
          </w:p>
          <w:p w14:paraId="25237379"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Al-Farabi, </w:t>
            </w:r>
            <w:r w:rsidRPr="00B43EA5">
              <w:rPr>
                <w:rFonts w:ascii="Corbel" w:hAnsi="Corbel"/>
                <w:i/>
                <w:sz w:val="24"/>
                <w:szCs w:val="24"/>
              </w:rPr>
              <w:t xml:space="preserve">Państwo doskonałe, </w:t>
            </w:r>
            <w:r w:rsidRPr="00B43EA5">
              <w:rPr>
                <w:rFonts w:ascii="Corbel" w:hAnsi="Corbel"/>
                <w:sz w:val="24"/>
                <w:szCs w:val="24"/>
              </w:rPr>
              <w:t>Polityka, Warszawa 1967</w:t>
            </w:r>
          </w:p>
          <w:p w14:paraId="5C11AB91" w14:textId="77777777" w:rsidR="002A2E12" w:rsidRPr="00B43EA5" w:rsidRDefault="002A2E12" w:rsidP="002A2E12">
            <w:pPr>
              <w:spacing w:after="0" w:line="240" w:lineRule="auto"/>
              <w:jc w:val="both"/>
              <w:rPr>
                <w:rFonts w:ascii="Corbel" w:hAnsi="Corbel"/>
                <w:sz w:val="24"/>
                <w:szCs w:val="24"/>
              </w:rPr>
            </w:pPr>
            <w:r w:rsidRPr="00B43EA5">
              <w:rPr>
                <w:rFonts w:ascii="Corbel" w:hAnsi="Corbel"/>
                <w:sz w:val="24"/>
                <w:szCs w:val="24"/>
              </w:rPr>
              <w:t xml:space="preserve">Anzelm z Canterbury, </w:t>
            </w:r>
            <w:r w:rsidRPr="00B43EA5">
              <w:rPr>
                <w:rFonts w:ascii="Corbel" w:hAnsi="Corbel"/>
                <w:i/>
                <w:sz w:val="24"/>
                <w:szCs w:val="24"/>
              </w:rPr>
              <w:t>Monologion,</w:t>
            </w:r>
            <w:r w:rsidRPr="00B43EA5">
              <w:rPr>
                <w:rFonts w:ascii="Corbel" w:hAnsi="Corbel"/>
                <w:sz w:val="24"/>
                <w:szCs w:val="24"/>
              </w:rPr>
              <w:t xml:space="preserve"> przeł. L. Kuczyński, Kęty 2007</w:t>
            </w:r>
          </w:p>
          <w:p w14:paraId="2CEFC5E0" w14:textId="77777777" w:rsidR="002A2E12" w:rsidRPr="00B43EA5" w:rsidRDefault="002A2E12" w:rsidP="002A2E12">
            <w:pPr>
              <w:spacing w:after="0" w:line="240" w:lineRule="auto"/>
              <w:jc w:val="both"/>
              <w:rPr>
                <w:rFonts w:ascii="Corbel" w:hAnsi="Corbel"/>
                <w:sz w:val="24"/>
                <w:szCs w:val="24"/>
              </w:rPr>
            </w:pPr>
            <w:r w:rsidRPr="00B43EA5">
              <w:rPr>
                <w:rFonts w:ascii="Corbel" w:hAnsi="Corbel"/>
                <w:sz w:val="24"/>
                <w:szCs w:val="24"/>
              </w:rPr>
              <w:t xml:space="preserve">Anzelm z Canterbury, </w:t>
            </w:r>
            <w:r w:rsidRPr="00B43EA5">
              <w:rPr>
                <w:rFonts w:ascii="Corbel" w:hAnsi="Corbel"/>
                <w:i/>
                <w:sz w:val="24"/>
                <w:szCs w:val="24"/>
              </w:rPr>
              <w:t>Proslogion,</w:t>
            </w:r>
            <w:r w:rsidRPr="00B43EA5">
              <w:rPr>
                <w:rFonts w:ascii="Corbel" w:hAnsi="Corbel"/>
                <w:sz w:val="24"/>
                <w:szCs w:val="24"/>
              </w:rPr>
              <w:t xml:space="preserve"> przeł. L. Kuczyński, Kęty 2007</w:t>
            </w:r>
          </w:p>
          <w:p w14:paraId="0586E0F2" w14:textId="77777777" w:rsidR="002A2E12" w:rsidRPr="00B43EA5" w:rsidRDefault="002A2E12" w:rsidP="002A2E12">
            <w:pPr>
              <w:spacing w:after="0" w:line="240" w:lineRule="auto"/>
              <w:jc w:val="both"/>
              <w:rPr>
                <w:rFonts w:ascii="Corbel" w:hAnsi="Corbel"/>
                <w:bCs/>
                <w:sz w:val="24"/>
                <w:szCs w:val="24"/>
              </w:rPr>
            </w:pPr>
            <w:r w:rsidRPr="00B43EA5">
              <w:rPr>
                <w:rFonts w:ascii="Corbel" w:hAnsi="Corbel"/>
                <w:bCs/>
                <w:sz w:val="24"/>
                <w:szCs w:val="24"/>
              </w:rPr>
              <w:t xml:space="preserve">Augustyn, </w:t>
            </w:r>
            <w:r w:rsidRPr="00B43EA5">
              <w:rPr>
                <w:rFonts w:ascii="Corbel" w:hAnsi="Corbel"/>
                <w:bCs/>
                <w:i/>
                <w:sz w:val="24"/>
                <w:szCs w:val="24"/>
              </w:rPr>
              <w:t xml:space="preserve">Dialogi i pisma filozoficzne, </w:t>
            </w:r>
            <w:r w:rsidRPr="00B43EA5">
              <w:rPr>
                <w:rFonts w:ascii="Corbel" w:hAnsi="Corbel"/>
                <w:bCs/>
                <w:sz w:val="24"/>
                <w:szCs w:val="24"/>
              </w:rPr>
              <w:t>opr. W. Borowicz, Warszawa, 1954</w:t>
            </w:r>
          </w:p>
          <w:p w14:paraId="22704ABB" w14:textId="77777777" w:rsidR="002A2E12" w:rsidRPr="00B43EA5" w:rsidRDefault="002A2E12" w:rsidP="002A2E12">
            <w:pPr>
              <w:spacing w:after="0" w:line="240" w:lineRule="auto"/>
              <w:jc w:val="both"/>
              <w:rPr>
                <w:rFonts w:ascii="Corbel" w:hAnsi="Corbel"/>
                <w:sz w:val="24"/>
                <w:szCs w:val="24"/>
                <w:u w:val="single"/>
              </w:rPr>
            </w:pPr>
            <w:r w:rsidRPr="00B43EA5">
              <w:rPr>
                <w:rFonts w:ascii="Corbel" w:hAnsi="Corbel"/>
                <w:sz w:val="24"/>
                <w:szCs w:val="24"/>
              </w:rPr>
              <w:t xml:space="preserve">Augustyn, </w:t>
            </w:r>
            <w:r w:rsidRPr="00B43EA5">
              <w:rPr>
                <w:rFonts w:ascii="Corbel" w:hAnsi="Corbel"/>
                <w:i/>
                <w:sz w:val="24"/>
                <w:szCs w:val="24"/>
              </w:rPr>
              <w:t>De doctrina Christiana,</w:t>
            </w:r>
            <w:r w:rsidRPr="00B43EA5">
              <w:rPr>
                <w:rFonts w:ascii="Corbel" w:hAnsi="Corbel"/>
                <w:sz w:val="24"/>
                <w:szCs w:val="24"/>
              </w:rPr>
              <w:t xml:space="preserve"> przeł. J. Sulowski, Warszawa, 1989</w:t>
            </w:r>
          </w:p>
          <w:p w14:paraId="48EF9EDB" w14:textId="77777777" w:rsidR="002A2E12" w:rsidRPr="00B43EA5" w:rsidRDefault="002A2E12" w:rsidP="002A2E12">
            <w:pPr>
              <w:spacing w:after="0" w:line="240" w:lineRule="auto"/>
              <w:jc w:val="both"/>
              <w:rPr>
                <w:rFonts w:ascii="Corbel" w:hAnsi="Corbel"/>
                <w:vanish/>
                <w:sz w:val="24"/>
                <w:szCs w:val="24"/>
              </w:rPr>
            </w:pPr>
            <w:r w:rsidRPr="00B43EA5">
              <w:rPr>
                <w:rFonts w:ascii="Corbel" w:hAnsi="Corbel"/>
                <w:vanish/>
                <w:sz w:val="24"/>
                <w:szCs w:val="24"/>
                <w:u w:val="single"/>
              </w:rPr>
              <w:t>HASŁO GŁÓWNE:</w:t>
            </w:r>
            <w:r w:rsidRPr="00B43EA5">
              <w:rPr>
                <w:rFonts w:ascii="Corbel" w:hAnsi="Corbel"/>
                <w:vanish/>
                <w:sz w:val="24"/>
                <w:szCs w:val="24"/>
              </w:rPr>
              <w:t xml:space="preserve">   </w:t>
            </w:r>
            <w:hyperlink r:id="rId8" w:history="1">
              <w:r w:rsidRPr="00B43EA5">
                <w:rPr>
                  <w:rStyle w:val="Hipercze"/>
                  <w:rFonts w:ascii="Corbel" w:hAnsi="Corbel"/>
                  <w:vanish/>
                  <w:sz w:val="24"/>
                  <w:szCs w:val="24"/>
                </w:rPr>
                <w:t xml:space="preserve">Augustyn, św. </w:t>
              </w:r>
            </w:hyperlink>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TYTUŁ: </w:t>
            </w:r>
            <w:r w:rsidRPr="00B43EA5">
              <w:rPr>
                <w:rFonts w:ascii="Corbel" w:hAnsi="Corbel"/>
                <w:vanish/>
                <w:sz w:val="24"/>
                <w:szCs w:val="24"/>
              </w:rPr>
              <w:t>  Dialogi filozoficzne / św. Augustyn ; [oprac. Władysław Seńko ; tł. z łac. Anna Świderkówna i in.].</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WYDANIE: </w:t>
            </w:r>
            <w:r w:rsidRPr="00B43EA5">
              <w:rPr>
                <w:rFonts w:ascii="Corbel" w:hAnsi="Corbel"/>
                <w:vanish/>
                <w:sz w:val="24"/>
                <w:szCs w:val="24"/>
              </w:rPr>
              <w:t>  Wyd. 1 dodr.</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ADRES WYDAW.: </w:t>
            </w:r>
            <w:r w:rsidRPr="00B43EA5">
              <w:rPr>
                <w:rFonts w:ascii="Corbel" w:hAnsi="Corbel"/>
                <w:vanish/>
                <w:sz w:val="24"/>
                <w:szCs w:val="24"/>
              </w:rPr>
              <w:t>  Kraków : "Znak", 2001.</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OPIS FIZ.: </w:t>
            </w:r>
            <w:r w:rsidRPr="00B43EA5">
              <w:rPr>
                <w:rFonts w:ascii="Corbel" w:hAnsi="Corbel"/>
                <w:vanish/>
                <w:sz w:val="24"/>
                <w:szCs w:val="24"/>
              </w:rPr>
              <w:t>  917, [3] s. ; 22 cm.</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SERIA: </w:t>
            </w:r>
            <w:r w:rsidRPr="00B43EA5">
              <w:rPr>
                <w:rFonts w:ascii="Corbel" w:hAnsi="Corbel"/>
                <w:vanish/>
                <w:sz w:val="24"/>
                <w:szCs w:val="24"/>
              </w:rPr>
              <w:t xml:space="preserve">  </w:t>
            </w:r>
            <w:hyperlink r:id="rId9" w:history="1"/>
            <w:hyperlink r:id="rId10" w:history="1">
              <w:r w:rsidRPr="00B43EA5">
                <w:rPr>
                  <w:rStyle w:val="Hipercze"/>
                  <w:rFonts w:ascii="Corbel" w:hAnsi="Corbel"/>
                  <w:vanish/>
                  <w:sz w:val="24"/>
                  <w:szCs w:val="24"/>
                </w:rPr>
                <w:t xml:space="preserve">Filozofia i Religia </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u w:val="single"/>
              </w:rPr>
              <w:t xml:space="preserve">NUMER ZNORM.: </w:t>
            </w:r>
            <w:r w:rsidRPr="00B43EA5">
              <w:rPr>
                <w:rFonts w:ascii="Corbel" w:hAnsi="Corbel"/>
                <w:vanish/>
                <w:sz w:val="24"/>
                <w:szCs w:val="24"/>
              </w:rPr>
              <w:t xml:space="preserve">  ISBN 83-240-0091-7 </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HASŁO PRZEDM.: </w:t>
            </w:r>
            <w:r w:rsidRPr="00B43EA5">
              <w:rPr>
                <w:rFonts w:ascii="Corbel" w:hAnsi="Corbel"/>
                <w:vanish/>
                <w:sz w:val="24"/>
                <w:szCs w:val="24"/>
              </w:rPr>
              <w:t xml:space="preserve">  </w:t>
            </w:r>
            <w:hyperlink r:id="rId11" w:history="1"/>
            <w:hyperlink r:id="rId12" w:history="1">
              <w:r w:rsidRPr="00B43EA5">
                <w:rPr>
                  <w:rStyle w:val="Hipercze"/>
                  <w:rFonts w:ascii="Corbel" w:hAnsi="Corbel"/>
                  <w:vanish/>
                  <w:sz w:val="24"/>
                  <w:szCs w:val="24"/>
                </w:rPr>
                <w:t>Filozofia chrześcijańska 4-5 w.</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rPr>
              <w:t xml:space="preserve">  </w:t>
            </w:r>
            <w:hyperlink r:id="rId13" w:history="1">
              <w:r w:rsidRPr="00B43EA5">
                <w:rPr>
                  <w:rStyle w:val="Hipercze"/>
                  <w:rFonts w:ascii="Corbel" w:hAnsi="Corbel"/>
                  <w:vanish/>
                  <w:sz w:val="24"/>
                  <w:szCs w:val="24"/>
                </w:rPr>
                <w:t>Patrologia</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u w:val="single"/>
              </w:rPr>
              <w:t xml:space="preserve">WSPÓŁTW.: </w:t>
            </w:r>
            <w:r w:rsidRPr="00B43EA5">
              <w:rPr>
                <w:rFonts w:ascii="Corbel" w:hAnsi="Corbel"/>
                <w:vanish/>
                <w:sz w:val="24"/>
                <w:szCs w:val="24"/>
              </w:rPr>
              <w:t xml:space="preserve">  </w:t>
            </w:r>
            <w:hyperlink r:id="rId14" w:history="1"/>
            <w:hyperlink r:id="rId15" w:history="1">
              <w:r w:rsidRPr="00B43EA5">
                <w:rPr>
                  <w:rStyle w:val="Hipercze"/>
                  <w:rFonts w:ascii="Corbel" w:hAnsi="Corbel"/>
                  <w:vanish/>
                  <w:sz w:val="24"/>
                  <w:szCs w:val="24"/>
                </w:rPr>
                <w:t>Seńko, Władysław. Oprac.</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rPr>
              <w:t xml:space="preserve">  </w:t>
            </w:r>
            <w:hyperlink r:id="rId16" w:history="1">
              <w:r w:rsidRPr="00B43EA5">
                <w:rPr>
                  <w:rStyle w:val="Hipercze"/>
                  <w:rFonts w:ascii="Corbel" w:hAnsi="Corbel"/>
                  <w:vanish/>
                  <w:sz w:val="24"/>
                  <w:szCs w:val="24"/>
                </w:rPr>
                <w:t>Świderkówna, Anna. Tł.</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p>
          <w:p w14:paraId="2BAE16DE" w14:textId="77777777" w:rsidR="002A2E12" w:rsidRPr="00B43EA5" w:rsidRDefault="002A2E12" w:rsidP="002A2E12">
            <w:pPr>
              <w:spacing w:after="0" w:line="240" w:lineRule="auto"/>
              <w:jc w:val="both"/>
              <w:rPr>
                <w:rFonts w:ascii="Corbel" w:hAnsi="Corbel"/>
                <w:vanish/>
                <w:sz w:val="24"/>
                <w:szCs w:val="24"/>
              </w:rPr>
            </w:pPr>
            <w:r w:rsidRPr="00B43EA5">
              <w:rPr>
                <w:rFonts w:ascii="Corbel" w:hAnsi="Corbel"/>
                <w:vanish/>
                <w:sz w:val="24"/>
                <w:szCs w:val="24"/>
              </w:rPr>
              <w:t>LDR 01060nam|a2200277|i|4500</w:t>
            </w:r>
            <w:r w:rsidRPr="00B43EA5">
              <w:rPr>
                <w:rFonts w:ascii="Corbel" w:hAnsi="Corbel"/>
                <w:vanish/>
                <w:sz w:val="24"/>
                <w:szCs w:val="24"/>
              </w:rPr>
              <w:br/>
              <w:t>001 0261900630114</w:t>
            </w:r>
            <w:r w:rsidRPr="00B43EA5">
              <w:rPr>
                <w:rFonts w:ascii="Corbel" w:hAnsi="Corbel"/>
                <w:vanish/>
                <w:sz w:val="24"/>
                <w:szCs w:val="24"/>
              </w:rPr>
              <w:br/>
              <w:t>003 RZESZ 005</w:t>
            </w:r>
            <w:r w:rsidRPr="00B43EA5">
              <w:rPr>
                <w:rFonts w:ascii="Corbel" w:hAnsi="Corbel"/>
                <w:vanish/>
                <w:sz w:val="24"/>
                <w:szCs w:val="24"/>
              </w:rPr>
              <w:br/>
              <w:t>005 20081207170201.5</w:t>
            </w:r>
            <w:r w:rsidRPr="00B43EA5">
              <w:rPr>
                <w:rFonts w:ascii="Corbel" w:hAnsi="Corbel"/>
                <w:vanish/>
                <w:sz w:val="24"/>
                <w:szCs w:val="24"/>
              </w:rPr>
              <w:br/>
              <w:t>008 081207s2001####PL#||||g#|||||000#||pol#|</w:t>
            </w:r>
            <w:r w:rsidRPr="00B43EA5">
              <w:rPr>
                <w:rFonts w:ascii="Corbel" w:hAnsi="Corbel"/>
                <w:vanish/>
                <w:sz w:val="24"/>
                <w:szCs w:val="24"/>
              </w:rPr>
              <w:br/>
              <w:t>020 %a 8324000917</w:t>
            </w:r>
            <w:r w:rsidRPr="00B43EA5">
              <w:rPr>
                <w:rFonts w:ascii="Corbel" w:hAnsi="Corbel"/>
                <w:vanish/>
                <w:sz w:val="24"/>
                <w:szCs w:val="24"/>
              </w:rPr>
              <w:br/>
              <w:t>035 %a IDWydania118230</w:t>
            </w:r>
            <w:r w:rsidRPr="00B43EA5">
              <w:rPr>
                <w:rFonts w:ascii="Corbel" w:hAnsi="Corbel"/>
                <w:vanish/>
                <w:sz w:val="24"/>
                <w:szCs w:val="24"/>
              </w:rPr>
              <w:br/>
              <w:t>040 %a RZESZ 005 %c RZESZ 005 %e PNN</w:t>
            </w:r>
            <w:r w:rsidRPr="00B43EA5">
              <w:rPr>
                <w:rFonts w:ascii="Corbel" w:hAnsi="Corbel"/>
                <w:vanish/>
                <w:sz w:val="24"/>
                <w:szCs w:val="24"/>
              </w:rPr>
              <w:br/>
              <w:t>1000 %a Augustyn, św.</w:t>
            </w:r>
            <w:r w:rsidRPr="00B43EA5">
              <w:rPr>
                <w:rFonts w:ascii="Corbel" w:hAnsi="Corbel"/>
                <w:vanish/>
                <w:sz w:val="24"/>
                <w:szCs w:val="24"/>
              </w:rPr>
              <w:br/>
              <w:t>24510%a Dialogi filozoficzne / %c św. Augustyn ; [oprac. Władysław Seńko ; tł. z łac. Anna Świderkówna i in.].</w:t>
            </w:r>
            <w:r w:rsidRPr="00B43EA5">
              <w:rPr>
                <w:rFonts w:ascii="Corbel" w:hAnsi="Corbel"/>
                <w:vanish/>
                <w:sz w:val="24"/>
                <w:szCs w:val="24"/>
              </w:rPr>
              <w:br/>
              <w:t>250 %a Wyd. 1 dodr.</w:t>
            </w:r>
            <w:r w:rsidRPr="00B43EA5">
              <w:rPr>
                <w:rFonts w:ascii="Corbel" w:hAnsi="Corbel"/>
                <w:vanish/>
                <w:sz w:val="24"/>
                <w:szCs w:val="24"/>
              </w:rPr>
              <w:br/>
              <w:t>260 %a Kraków : %b "Znak", %c 2001.</w:t>
            </w:r>
            <w:r w:rsidRPr="00B43EA5">
              <w:rPr>
                <w:rFonts w:ascii="Corbel" w:hAnsi="Corbel"/>
                <w:vanish/>
                <w:sz w:val="24"/>
                <w:szCs w:val="24"/>
              </w:rPr>
              <w:br/>
              <w:t>300 %a 917, [3] s. ; %c 22 cm.</w:t>
            </w:r>
            <w:r w:rsidRPr="00B43EA5">
              <w:rPr>
                <w:rFonts w:ascii="Corbel" w:hAnsi="Corbel"/>
                <w:vanish/>
                <w:sz w:val="24"/>
                <w:szCs w:val="24"/>
              </w:rPr>
              <w:br/>
              <w:t>440 0%a Filozofia i Religia</w:t>
            </w:r>
            <w:r w:rsidRPr="00B43EA5">
              <w:rPr>
                <w:rFonts w:ascii="Corbel" w:hAnsi="Corbel"/>
                <w:vanish/>
                <w:sz w:val="24"/>
                <w:szCs w:val="24"/>
              </w:rPr>
              <w:br/>
              <w:t>504 %a Bibliogr. s. 889-895.</w:t>
            </w:r>
            <w:r w:rsidRPr="00B43EA5">
              <w:rPr>
                <w:rFonts w:ascii="Corbel" w:hAnsi="Corbel"/>
                <w:vanish/>
                <w:sz w:val="24"/>
                <w:szCs w:val="24"/>
              </w:rPr>
              <w:br/>
              <w:t>650 9%a Filozofia chrześcijańska %y 4-5 w.</w:t>
            </w:r>
            <w:r w:rsidRPr="00B43EA5">
              <w:rPr>
                <w:rFonts w:ascii="Corbel" w:hAnsi="Corbel"/>
                <w:vanish/>
                <w:sz w:val="24"/>
                <w:szCs w:val="24"/>
              </w:rPr>
              <w:br/>
              <w:t>650 9%a Patrologia</w:t>
            </w:r>
            <w:r w:rsidRPr="00B43EA5">
              <w:rPr>
                <w:rFonts w:ascii="Corbel" w:hAnsi="Corbel"/>
                <w:vanish/>
                <w:sz w:val="24"/>
                <w:szCs w:val="24"/>
              </w:rPr>
              <w:br/>
              <w:t>7001#%a Seńko, Władysław. %e Oprac.</w:t>
            </w:r>
            <w:r w:rsidRPr="00B43EA5">
              <w:rPr>
                <w:rFonts w:ascii="Corbel" w:hAnsi="Corbel"/>
                <w:vanish/>
                <w:sz w:val="24"/>
                <w:szCs w:val="24"/>
              </w:rPr>
              <w:br/>
              <w:t>7001#%a Świderkówna, Anna. %e Tł.</w:t>
            </w:r>
            <w:r w:rsidRPr="00B43EA5">
              <w:rPr>
                <w:rFonts w:ascii="Corbel" w:hAnsi="Corbel"/>
                <w:vanish/>
                <w:sz w:val="24"/>
                <w:szCs w:val="24"/>
              </w:rPr>
              <w:br/>
              <w:t>85640%u http://opac.univ.rzeszow.pl/cgi-bin/wspd_cgi.sh/WService=wsbroker1/wo_ropis.p?IDRek=0261900630114 %z Rekord w katalogu OPAC WWW biblioteki %9 LinkOPAC</w:t>
            </w:r>
            <w:r w:rsidRPr="00B43EA5">
              <w:rPr>
                <w:rFonts w:ascii="Corbel" w:hAnsi="Corbel"/>
                <w:vanish/>
                <w:sz w:val="24"/>
                <w:szCs w:val="24"/>
              </w:rPr>
              <w:br/>
              <w:t>920 %a ISBN 83-240-0091-7</w:t>
            </w:r>
            <w:r w:rsidRPr="00B43EA5">
              <w:rPr>
                <w:rFonts w:ascii="Corbel" w:hAnsi="Corbel"/>
                <w:vanish/>
                <w:sz w:val="24"/>
                <w:szCs w:val="24"/>
              </w:rPr>
              <w:br/>
              <w:t>999 %b bib19 (04/03/2004 13:26:27) %c bib3 (26/04/2004 08:51:38) %d bib9 (23/04/2004 12:58:26)</w:t>
            </w:r>
          </w:p>
          <w:p w14:paraId="50B01E49" w14:textId="77777777" w:rsidR="002A2E12" w:rsidRPr="00B43EA5" w:rsidRDefault="002A2E12" w:rsidP="002A2E12">
            <w:pPr>
              <w:spacing w:after="0" w:line="240" w:lineRule="auto"/>
              <w:jc w:val="both"/>
              <w:rPr>
                <w:rFonts w:ascii="Corbel" w:hAnsi="Corbel"/>
                <w:vanish/>
                <w:sz w:val="24"/>
                <w:szCs w:val="24"/>
              </w:rPr>
            </w:pPr>
            <w:r w:rsidRPr="00B43EA5">
              <w:rPr>
                <w:rFonts w:ascii="Corbel" w:hAnsi="Corbel"/>
                <w:vanish/>
                <w:sz w:val="24"/>
                <w:szCs w:val="24"/>
              </w:rPr>
              <w:t xml:space="preserve">Dialogi filozoficzne / św. Augustyn ; [oprac. Władysław Seńko ; tł. z łac. Anna Świderkówna i in.]. - Wyd. 1 dodr. - Kraków : "Znak", 2001. </w:t>
            </w:r>
          </w:p>
          <w:p w14:paraId="0F86B5FB" w14:textId="77777777" w:rsidR="002A2E12" w:rsidRPr="00B43EA5" w:rsidRDefault="002A2E12" w:rsidP="002A2E12">
            <w:pPr>
              <w:spacing w:after="0" w:line="240" w:lineRule="auto"/>
              <w:ind w:left="900" w:hanging="900"/>
              <w:jc w:val="both"/>
              <w:rPr>
                <w:rFonts w:ascii="Corbel" w:hAnsi="Corbel"/>
                <w:bCs/>
                <w:sz w:val="24"/>
                <w:szCs w:val="24"/>
              </w:rPr>
            </w:pPr>
            <w:r w:rsidRPr="00B43EA5">
              <w:rPr>
                <w:rFonts w:ascii="Corbel" w:hAnsi="Corbel"/>
                <w:bCs/>
                <w:sz w:val="24"/>
                <w:szCs w:val="24"/>
              </w:rPr>
              <w:t xml:space="preserve">Augustyn, </w:t>
            </w:r>
            <w:r w:rsidRPr="00B43EA5">
              <w:rPr>
                <w:rFonts w:ascii="Corbel" w:hAnsi="Corbel"/>
                <w:bCs/>
                <w:i/>
                <w:sz w:val="24"/>
                <w:szCs w:val="24"/>
              </w:rPr>
              <w:t xml:space="preserve">Dialogi filozoficzne, </w:t>
            </w:r>
            <w:r w:rsidRPr="00B43EA5">
              <w:rPr>
                <w:rFonts w:ascii="Corbel" w:hAnsi="Corbel"/>
                <w:bCs/>
                <w:sz w:val="24"/>
                <w:szCs w:val="24"/>
              </w:rPr>
              <w:t>tłum. A. Świderkówna, Wydawnictwo Znak, Kraków 2001</w:t>
            </w:r>
          </w:p>
          <w:p w14:paraId="3E002165" w14:textId="77777777" w:rsidR="002A2E12" w:rsidRPr="00B43EA5" w:rsidRDefault="002A2E12" w:rsidP="002A2E12">
            <w:pPr>
              <w:spacing w:after="0" w:line="240" w:lineRule="auto"/>
              <w:ind w:left="900" w:hanging="900"/>
              <w:jc w:val="both"/>
              <w:rPr>
                <w:rFonts w:ascii="Corbel" w:hAnsi="Corbel"/>
                <w:bCs/>
                <w:sz w:val="24"/>
                <w:szCs w:val="24"/>
              </w:rPr>
            </w:pPr>
            <w:r w:rsidRPr="00B43EA5">
              <w:rPr>
                <w:rFonts w:ascii="Corbel" w:hAnsi="Corbel"/>
                <w:bCs/>
                <w:sz w:val="24"/>
                <w:szCs w:val="24"/>
              </w:rPr>
              <w:t xml:space="preserve">Augustyn, </w:t>
            </w:r>
            <w:r w:rsidRPr="00B43EA5">
              <w:rPr>
                <w:rFonts w:ascii="Corbel" w:hAnsi="Corbel"/>
                <w:bCs/>
                <w:i/>
                <w:sz w:val="24"/>
                <w:szCs w:val="24"/>
              </w:rPr>
              <w:t xml:space="preserve">Przeciw akademikom, </w:t>
            </w:r>
            <w:r w:rsidRPr="00B43EA5">
              <w:rPr>
                <w:rFonts w:ascii="Corbel" w:hAnsi="Corbel"/>
                <w:bCs/>
                <w:sz w:val="24"/>
                <w:szCs w:val="24"/>
              </w:rPr>
              <w:t>przeł. K. Augustyniak, WAM, Kraków 2007</w:t>
            </w:r>
          </w:p>
          <w:p w14:paraId="260DF6E9"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Awicenna, </w:t>
            </w:r>
            <w:r w:rsidRPr="00B43EA5">
              <w:rPr>
                <w:rFonts w:ascii="Corbel" w:hAnsi="Corbel"/>
                <w:i/>
                <w:sz w:val="24"/>
                <w:szCs w:val="24"/>
              </w:rPr>
              <w:t>Księga wiedzy,</w:t>
            </w:r>
            <w:r w:rsidRPr="00B43EA5">
              <w:rPr>
                <w:rFonts w:ascii="Corbel" w:hAnsi="Corbel"/>
                <w:sz w:val="24"/>
                <w:szCs w:val="24"/>
              </w:rPr>
              <w:t xml:space="preserve"> przeł. B. Składanek, Państwowe Wydawnictwo Naukowe, Warszawa 1974</w:t>
            </w:r>
          </w:p>
          <w:p w14:paraId="00C60C9C"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Boecjusz Anicjusz Manliusz Sewerynus , </w:t>
            </w:r>
            <w:r w:rsidRPr="00B43EA5">
              <w:rPr>
                <w:rFonts w:ascii="Corbel" w:hAnsi="Corbel"/>
                <w:i/>
                <w:sz w:val="24"/>
                <w:szCs w:val="24"/>
              </w:rPr>
              <w:t>O pocieszeniu jakie daje filozofia,</w:t>
            </w:r>
            <w:r w:rsidRPr="00B43EA5">
              <w:rPr>
                <w:rFonts w:ascii="Corbel" w:hAnsi="Corbel"/>
                <w:sz w:val="24"/>
                <w:szCs w:val="24"/>
              </w:rPr>
              <w:t xml:space="preserve"> przeł. G. Kurylewicz, M. Antczak, Kęty 2006</w:t>
            </w:r>
          </w:p>
          <w:p w14:paraId="48DE667B"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Boecjusz Anicjusz Manliusz Sewerynus, </w:t>
            </w:r>
            <w:r w:rsidRPr="00B43EA5">
              <w:rPr>
                <w:rFonts w:ascii="Corbel" w:hAnsi="Corbel"/>
                <w:i/>
                <w:sz w:val="24"/>
                <w:szCs w:val="24"/>
              </w:rPr>
              <w:t>Traktaty teologiczne,</w:t>
            </w:r>
            <w:r w:rsidRPr="00B43EA5">
              <w:rPr>
                <w:rFonts w:ascii="Corbel" w:hAnsi="Corbel"/>
                <w:sz w:val="24"/>
                <w:szCs w:val="24"/>
              </w:rPr>
              <w:t xml:space="preserve"> przeł. A. Kijewska, R. Bielak, Kęty 2007</w:t>
            </w:r>
          </w:p>
          <w:p w14:paraId="170E642A"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Boecjusz z Dacji, </w:t>
            </w:r>
            <w:r w:rsidRPr="00B43EA5">
              <w:rPr>
                <w:rFonts w:ascii="Corbel" w:hAnsi="Corbel"/>
                <w:i/>
                <w:sz w:val="24"/>
                <w:szCs w:val="24"/>
              </w:rPr>
              <w:t xml:space="preserve">O Dobru Najwyższym, czyli O życiu filozofa i inne pisma, </w:t>
            </w:r>
            <w:r w:rsidRPr="00B43EA5">
              <w:rPr>
                <w:rFonts w:ascii="Corbel" w:hAnsi="Corbel"/>
                <w:sz w:val="24"/>
                <w:szCs w:val="24"/>
              </w:rPr>
              <w:t>przeł. L. Regner, Państwowe Wydawnictwo Naukowe, Warszawa 1990</w:t>
            </w:r>
            <w:r w:rsidRPr="00B43EA5">
              <w:rPr>
                <w:rFonts w:ascii="Corbel" w:hAnsi="Corbel"/>
                <w:i/>
                <w:sz w:val="24"/>
                <w:szCs w:val="24"/>
              </w:rPr>
              <w:t xml:space="preserve"> </w:t>
            </w:r>
          </w:p>
          <w:p w14:paraId="1E255848"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Boecjusz z Dacji, </w:t>
            </w:r>
            <w:r w:rsidRPr="00B43EA5">
              <w:rPr>
                <w:rFonts w:ascii="Corbel" w:hAnsi="Corbel"/>
                <w:i/>
                <w:sz w:val="24"/>
                <w:szCs w:val="24"/>
              </w:rPr>
              <w:t xml:space="preserve">O wieczności świata, O Dobru Najwyższym, O snach, O poznaniu rozumowym, </w:t>
            </w:r>
            <w:r w:rsidRPr="00B43EA5">
              <w:rPr>
                <w:rFonts w:ascii="Corbel" w:hAnsi="Corbel"/>
                <w:sz w:val="24"/>
                <w:szCs w:val="24"/>
              </w:rPr>
              <w:t>przeł. W. Seńko, Kęty 2009</w:t>
            </w:r>
          </w:p>
          <w:p w14:paraId="19B87E67"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Bonawentura, </w:t>
            </w:r>
            <w:r w:rsidRPr="00B43EA5">
              <w:rPr>
                <w:rFonts w:ascii="Corbel" w:hAnsi="Corbel"/>
                <w:i/>
                <w:sz w:val="24"/>
                <w:szCs w:val="24"/>
              </w:rPr>
              <w:t>O wiedzy Chrystusa; O tajemnicy Trójcy,</w:t>
            </w:r>
            <w:r w:rsidRPr="00B43EA5">
              <w:rPr>
                <w:rFonts w:ascii="Corbel" w:hAnsi="Corbel"/>
                <w:sz w:val="24"/>
                <w:szCs w:val="24"/>
              </w:rPr>
              <w:t xml:space="preserve"> przeł. M. Olszewski, Kęty 2006 </w:t>
            </w:r>
          </w:p>
          <w:p w14:paraId="55D5EA64"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Bonawentura, </w:t>
            </w:r>
            <w:r w:rsidRPr="00B43EA5">
              <w:rPr>
                <w:rFonts w:ascii="Corbel" w:hAnsi="Corbel"/>
                <w:i/>
                <w:sz w:val="24"/>
                <w:szCs w:val="24"/>
              </w:rPr>
              <w:t xml:space="preserve">Pisma ascetyczno-mistyczne, </w:t>
            </w:r>
            <w:r w:rsidRPr="00B43EA5">
              <w:rPr>
                <w:rFonts w:ascii="Corbel" w:hAnsi="Corbel"/>
                <w:sz w:val="24"/>
                <w:szCs w:val="24"/>
              </w:rPr>
              <w:t>Warszawa 1984</w:t>
            </w:r>
          </w:p>
          <w:p w14:paraId="0A8DE848" w14:textId="77777777" w:rsidR="002A2E12" w:rsidRPr="00B43EA5" w:rsidRDefault="002A2E12" w:rsidP="002A2E12">
            <w:pPr>
              <w:spacing w:after="0" w:line="240" w:lineRule="auto"/>
              <w:jc w:val="both"/>
              <w:rPr>
                <w:rFonts w:ascii="Corbel" w:hAnsi="Corbel"/>
                <w:sz w:val="24"/>
                <w:szCs w:val="24"/>
              </w:rPr>
            </w:pPr>
            <w:r w:rsidRPr="00B43EA5">
              <w:rPr>
                <w:rFonts w:ascii="Corbel" w:hAnsi="Corbel"/>
                <w:sz w:val="24"/>
                <w:szCs w:val="24"/>
              </w:rPr>
              <w:t xml:space="preserve">Eckhart, </w:t>
            </w:r>
            <w:r w:rsidRPr="00B43EA5">
              <w:rPr>
                <w:rFonts w:ascii="Corbel" w:hAnsi="Corbel"/>
                <w:i/>
                <w:sz w:val="24"/>
                <w:szCs w:val="24"/>
              </w:rPr>
              <w:t>Kazania i traktaty,</w:t>
            </w:r>
            <w:r w:rsidRPr="00B43EA5">
              <w:rPr>
                <w:rFonts w:ascii="Corbel" w:hAnsi="Corbel"/>
                <w:sz w:val="24"/>
                <w:szCs w:val="24"/>
              </w:rPr>
              <w:t xml:space="preserve"> przeł. J. Prokopiuk, „PAX”, Warszawa 1988 </w:t>
            </w:r>
          </w:p>
          <w:p w14:paraId="0114BF7E"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Eriugena Jan Szkot, </w:t>
            </w:r>
            <w:r w:rsidRPr="00B43EA5">
              <w:rPr>
                <w:rFonts w:ascii="Corbel" w:hAnsi="Corbel"/>
                <w:i/>
                <w:sz w:val="24"/>
                <w:szCs w:val="24"/>
              </w:rPr>
              <w:t xml:space="preserve">Periphyseon, </w:t>
            </w:r>
            <w:r w:rsidRPr="00B43EA5">
              <w:rPr>
                <w:rFonts w:ascii="Corbel" w:hAnsi="Corbel"/>
                <w:sz w:val="24"/>
                <w:szCs w:val="24"/>
              </w:rPr>
              <w:t>przeł. A. Kijewska, Kęty 2009</w:t>
            </w:r>
          </w:p>
          <w:p w14:paraId="1402F422"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Klemens Aleksandryjski, </w:t>
            </w:r>
            <w:r w:rsidRPr="00B43EA5">
              <w:rPr>
                <w:rFonts w:ascii="Corbel" w:hAnsi="Corbel"/>
                <w:i/>
                <w:sz w:val="24"/>
                <w:szCs w:val="24"/>
              </w:rPr>
              <w:t>Kobierce zapisków filozoficznych dotyczących prawdziwej wiedzy</w:t>
            </w:r>
            <w:r w:rsidRPr="00B43EA5">
              <w:rPr>
                <w:rFonts w:ascii="Corbel" w:hAnsi="Corbel"/>
                <w:sz w:val="24"/>
                <w:szCs w:val="24"/>
              </w:rPr>
              <w:t xml:space="preserve">, t. I, przeł. J. Niemirska-Pliszczyńska, „PAX”, </w:t>
            </w:r>
            <w:r w:rsidRPr="00B43EA5">
              <w:rPr>
                <w:rFonts w:ascii="Corbel" w:hAnsi="Corbel"/>
                <w:sz w:val="24"/>
                <w:szCs w:val="24"/>
              </w:rPr>
              <w:lastRenderedPageBreak/>
              <w:t>Warszawa 1994</w:t>
            </w:r>
          </w:p>
          <w:p w14:paraId="505C6809"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Klemens Aleksandryjski, </w:t>
            </w:r>
            <w:r w:rsidRPr="00B43EA5">
              <w:rPr>
                <w:rFonts w:ascii="Corbel" w:hAnsi="Corbel"/>
                <w:i/>
                <w:sz w:val="24"/>
                <w:szCs w:val="24"/>
              </w:rPr>
              <w:t>Kobierce zapisków filozoficznych dotyczących prawdziwej wiedzy</w:t>
            </w:r>
            <w:r w:rsidRPr="00B43EA5">
              <w:rPr>
                <w:rFonts w:ascii="Corbel" w:hAnsi="Corbel"/>
                <w:sz w:val="24"/>
                <w:szCs w:val="24"/>
              </w:rPr>
              <w:t>, t. II, przeł. J. Niemirska-Pliszczyńska, „PAX”, Warszawa 1994</w:t>
            </w:r>
          </w:p>
          <w:p w14:paraId="041002A5"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Mikołaj z Kuzy, </w:t>
            </w:r>
            <w:r w:rsidRPr="00B43EA5">
              <w:rPr>
                <w:rFonts w:ascii="Corbel" w:hAnsi="Corbel"/>
                <w:i/>
                <w:sz w:val="24"/>
                <w:szCs w:val="24"/>
              </w:rPr>
              <w:t xml:space="preserve">O oświeconej niewiedzy, </w:t>
            </w:r>
            <w:r w:rsidRPr="00B43EA5">
              <w:rPr>
                <w:rFonts w:ascii="Corbel" w:hAnsi="Corbel"/>
                <w:sz w:val="24"/>
                <w:szCs w:val="24"/>
              </w:rPr>
              <w:t>przeł. I. Kania, Wydawnictwo Znak, Kraków 1997</w:t>
            </w:r>
          </w:p>
          <w:p w14:paraId="754215CE"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Mikołaj z Kuzy, </w:t>
            </w:r>
            <w:r w:rsidRPr="00B43EA5">
              <w:rPr>
                <w:rFonts w:ascii="Corbel" w:hAnsi="Corbel"/>
                <w:i/>
                <w:sz w:val="24"/>
                <w:szCs w:val="24"/>
              </w:rPr>
              <w:t xml:space="preserve">Laik o umyśle, </w:t>
            </w:r>
            <w:r w:rsidRPr="00B43EA5">
              <w:rPr>
                <w:rFonts w:ascii="Corbel" w:hAnsi="Corbel"/>
                <w:sz w:val="24"/>
                <w:szCs w:val="24"/>
              </w:rPr>
              <w:t>przeł. A. Kijewska Kęty 2008</w:t>
            </w:r>
          </w:p>
          <w:p w14:paraId="034B83F0" w14:textId="77777777" w:rsidR="002A2E12" w:rsidRPr="00B43EA5" w:rsidRDefault="002A2E12" w:rsidP="002A2E12">
            <w:pPr>
              <w:spacing w:after="0" w:line="240" w:lineRule="auto"/>
              <w:jc w:val="both"/>
              <w:rPr>
                <w:rFonts w:ascii="Corbel" w:hAnsi="Corbel"/>
                <w:sz w:val="24"/>
                <w:szCs w:val="24"/>
              </w:rPr>
            </w:pPr>
            <w:r w:rsidRPr="00B43EA5">
              <w:rPr>
                <w:rFonts w:ascii="Corbel" w:hAnsi="Corbel"/>
                <w:sz w:val="24"/>
                <w:szCs w:val="24"/>
              </w:rPr>
              <w:t xml:space="preserve">Ockham W., </w:t>
            </w:r>
            <w:r w:rsidRPr="00B43EA5">
              <w:rPr>
                <w:rFonts w:ascii="Corbel" w:hAnsi="Corbel"/>
                <w:i/>
                <w:sz w:val="24"/>
                <w:szCs w:val="24"/>
              </w:rPr>
              <w:t xml:space="preserve">Suma logiczna, </w:t>
            </w:r>
            <w:r w:rsidRPr="00B43EA5">
              <w:rPr>
                <w:rFonts w:ascii="Corbel" w:hAnsi="Corbel"/>
                <w:sz w:val="24"/>
                <w:szCs w:val="24"/>
              </w:rPr>
              <w:t>przeł. T. Włodarczyk, Warszawa 1971</w:t>
            </w:r>
          </w:p>
          <w:p w14:paraId="03114AA9"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Ockham W., </w:t>
            </w:r>
            <w:r w:rsidRPr="00B43EA5">
              <w:rPr>
                <w:rFonts w:ascii="Corbel" w:hAnsi="Corbel"/>
                <w:i/>
                <w:sz w:val="24"/>
                <w:szCs w:val="24"/>
              </w:rPr>
              <w:t>Traktat o predestynacji,</w:t>
            </w:r>
            <w:r w:rsidRPr="00B43EA5">
              <w:rPr>
                <w:rFonts w:ascii="Corbel" w:hAnsi="Corbel"/>
                <w:sz w:val="24"/>
                <w:szCs w:val="24"/>
              </w:rPr>
              <w:t xml:space="preserve"> tłum. M. Karas, Ośrodek Myśli Politycznej, Kraków 2007</w:t>
            </w:r>
          </w:p>
          <w:p w14:paraId="4969D8EA"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Orygenes, </w:t>
            </w:r>
            <w:r w:rsidRPr="00B43EA5">
              <w:rPr>
                <w:rFonts w:ascii="Corbel" w:hAnsi="Corbel"/>
                <w:i/>
                <w:sz w:val="24"/>
                <w:szCs w:val="24"/>
              </w:rPr>
              <w:t xml:space="preserve">O zasadach, </w:t>
            </w:r>
            <w:r w:rsidRPr="00B43EA5">
              <w:rPr>
                <w:rFonts w:ascii="Corbel" w:hAnsi="Corbel"/>
                <w:sz w:val="24"/>
                <w:szCs w:val="24"/>
              </w:rPr>
              <w:t>przeł. S. Kalinkowski, WAM, Kraków 1996</w:t>
            </w:r>
          </w:p>
          <w:p w14:paraId="7CB3573A" w14:textId="77777777" w:rsidR="002A2E12" w:rsidRPr="00B43EA5" w:rsidRDefault="002A2E12" w:rsidP="002A2E12">
            <w:pPr>
              <w:spacing w:after="0" w:line="240" w:lineRule="auto"/>
              <w:ind w:left="900" w:hanging="900"/>
              <w:jc w:val="both"/>
              <w:rPr>
                <w:rFonts w:ascii="Corbel" w:hAnsi="Corbel"/>
                <w:sz w:val="24"/>
                <w:szCs w:val="24"/>
              </w:rPr>
            </w:pPr>
            <w:r w:rsidRPr="00B43EA5">
              <w:rPr>
                <w:rFonts w:ascii="Corbel" w:hAnsi="Corbel"/>
                <w:sz w:val="24"/>
                <w:szCs w:val="24"/>
              </w:rPr>
              <w:t xml:space="preserve">Tertulian, </w:t>
            </w:r>
            <w:r w:rsidRPr="00B43EA5">
              <w:rPr>
                <w:rFonts w:ascii="Corbel" w:hAnsi="Corbel"/>
                <w:i/>
                <w:sz w:val="24"/>
                <w:szCs w:val="24"/>
              </w:rPr>
              <w:t>Przeciw Marcjonowi,</w:t>
            </w:r>
            <w:r w:rsidRPr="00B43EA5">
              <w:rPr>
                <w:rFonts w:ascii="Corbel" w:hAnsi="Corbel"/>
                <w:sz w:val="24"/>
                <w:szCs w:val="24"/>
              </w:rPr>
              <w:t xml:space="preserve"> przeł. S. Ryznar, Wydawnictwo Akademii Teologii Katolickiej, Warszawa 1994</w:t>
            </w:r>
          </w:p>
          <w:p w14:paraId="0726368C" w14:textId="77777777" w:rsidR="002A2E12" w:rsidRPr="00B43EA5" w:rsidRDefault="002A2E12" w:rsidP="002A2E12">
            <w:pPr>
              <w:spacing w:after="0" w:line="240" w:lineRule="auto"/>
              <w:jc w:val="both"/>
              <w:rPr>
                <w:rFonts w:ascii="Corbel" w:hAnsi="Corbel"/>
                <w:bCs/>
                <w:sz w:val="24"/>
                <w:szCs w:val="24"/>
              </w:rPr>
            </w:pPr>
            <w:r w:rsidRPr="00B43EA5">
              <w:rPr>
                <w:rFonts w:ascii="Corbel" w:hAnsi="Corbel"/>
                <w:bCs/>
                <w:sz w:val="24"/>
                <w:szCs w:val="24"/>
              </w:rPr>
              <w:t xml:space="preserve">Tomasz z Akwinu, </w:t>
            </w:r>
            <w:r w:rsidRPr="00B43EA5">
              <w:rPr>
                <w:rFonts w:ascii="Corbel" w:hAnsi="Corbel"/>
                <w:bCs/>
                <w:i/>
                <w:sz w:val="24"/>
                <w:szCs w:val="24"/>
              </w:rPr>
              <w:t xml:space="preserve">Dzieła wybrane, </w:t>
            </w:r>
            <w:r w:rsidRPr="00B43EA5">
              <w:rPr>
                <w:rFonts w:ascii="Corbel" w:hAnsi="Corbel"/>
                <w:bCs/>
                <w:sz w:val="24"/>
                <w:szCs w:val="24"/>
              </w:rPr>
              <w:t xml:space="preserve">opr. J. Salij, Wydawnictwo „Antyk”, Kęty 1999 </w:t>
            </w:r>
          </w:p>
          <w:p w14:paraId="600750AE" w14:textId="77777777" w:rsidR="002A2E12" w:rsidRPr="00B43EA5" w:rsidRDefault="002A2E12" w:rsidP="002A2E12">
            <w:pPr>
              <w:spacing w:after="0" w:line="240" w:lineRule="auto"/>
              <w:jc w:val="both"/>
              <w:rPr>
                <w:rFonts w:ascii="Corbel" w:hAnsi="Corbel"/>
                <w:bCs/>
                <w:sz w:val="24"/>
                <w:szCs w:val="24"/>
              </w:rPr>
            </w:pPr>
            <w:r w:rsidRPr="00B43EA5">
              <w:rPr>
                <w:rFonts w:ascii="Corbel" w:hAnsi="Corbel"/>
                <w:bCs/>
                <w:sz w:val="24"/>
                <w:szCs w:val="24"/>
              </w:rPr>
              <w:t xml:space="preserve">Tomasz z Akwinu, </w:t>
            </w:r>
            <w:r w:rsidRPr="00B43EA5">
              <w:rPr>
                <w:rFonts w:ascii="Corbel" w:hAnsi="Corbel"/>
                <w:bCs/>
                <w:i/>
                <w:sz w:val="24"/>
                <w:szCs w:val="24"/>
              </w:rPr>
              <w:t xml:space="preserve">Traktat o człowieku, </w:t>
            </w:r>
            <w:r w:rsidRPr="00B43EA5">
              <w:rPr>
                <w:rFonts w:ascii="Corbel" w:hAnsi="Corbel"/>
                <w:bCs/>
                <w:sz w:val="24"/>
                <w:szCs w:val="24"/>
              </w:rPr>
              <w:t>opr. S. Swieżawski, Kęty 2000</w:t>
            </w:r>
          </w:p>
          <w:p w14:paraId="13AF096B" w14:textId="77777777" w:rsidR="00120EF3" w:rsidRPr="00B43EA5" w:rsidRDefault="002A2E12" w:rsidP="002A2E12">
            <w:pPr>
              <w:spacing w:after="0"/>
              <w:rPr>
                <w:rFonts w:ascii="Corbel" w:hAnsi="Corbel"/>
                <w:b/>
                <w:smallCaps/>
                <w:color w:val="000000"/>
                <w:sz w:val="24"/>
                <w:szCs w:val="24"/>
              </w:rPr>
            </w:pPr>
            <w:r w:rsidRPr="00B43EA5">
              <w:rPr>
                <w:rFonts w:ascii="Corbel" w:hAnsi="Corbel"/>
                <w:bCs/>
                <w:sz w:val="24"/>
                <w:szCs w:val="24"/>
              </w:rPr>
              <w:t xml:space="preserve">Tomasz z Akwinu, </w:t>
            </w:r>
            <w:r w:rsidRPr="00B43EA5">
              <w:rPr>
                <w:rFonts w:ascii="Corbel" w:hAnsi="Corbel"/>
                <w:bCs/>
                <w:i/>
                <w:sz w:val="24"/>
                <w:szCs w:val="24"/>
              </w:rPr>
              <w:t xml:space="preserve">Byt i istota, </w:t>
            </w:r>
            <w:r w:rsidRPr="00B43EA5">
              <w:rPr>
                <w:rFonts w:ascii="Corbel" w:hAnsi="Corbel"/>
                <w:bCs/>
                <w:sz w:val="24"/>
                <w:szCs w:val="24"/>
              </w:rPr>
              <w:t>przeł. W. Seńko, Kęty 2009</w:t>
            </w:r>
          </w:p>
        </w:tc>
      </w:tr>
      <w:tr w:rsidR="0085747A" w:rsidRPr="00B43EA5" w14:paraId="14D44323" w14:textId="77777777" w:rsidTr="0071620A">
        <w:trPr>
          <w:trHeight w:val="397"/>
        </w:trPr>
        <w:tc>
          <w:tcPr>
            <w:tcW w:w="7513" w:type="dxa"/>
          </w:tcPr>
          <w:p w14:paraId="1C21150B" w14:textId="77777777" w:rsidR="0085747A" w:rsidRPr="00B43EA5" w:rsidRDefault="0085747A" w:rsidP="009C54AE">
            <w:pPr>
              <w:pStyle w:val="Punktygwne"/>
              <w:spacing w:before="0" w:after="0"/>
              <w:rPr>
                <w:rFonts w:ascii="Corbel" w:hAnsi="Corbel"/>
                <w:b w:val="0"/>
                <w:smallCaps w:val="0"/>
                <w:szCs w:val="24"/>
              </w:rPr>
            </w:pPr>
            <w:r w:rsidRPr="00B43EA5">
              <w:rPr>
                <w:rFonts w:ascii="Corbel" w:hAnsi="Corbel"/>
                <w:b w:val="0"/>
                <w:smallCaps w:val="0"/>
                <w:szCs w:val="24"/>
              </w:rPr>
              <w:lastRenderedPageBreak/>
              <w:t xml:space="preserve">Literatura uzupełniająca: </w:t>
            </w:r>
          </w:p>
          <w:p w14:paraId="3C310650" w14:textId="77777777" w:rsidR="00E50EC2" w:rsidRPr="00B43EA5" w:rsidRDefault="00E50EC2" w:rsidP="009C54AE">
            <w:pPr>
              <w:pStyle w:val="Punktygwne"/>
              <w:spacing w:before="0" w:after="0"/>
              <w:rPr>
                <w:rFonts w:ascii="Corbel" w:hAnsi="Corbel"/>
                <w:b w:val="0"/>
                <w:smallCaps w:val="0"/>
                <w:szCs w:val="24"/>
              </w:rPr>
            </w:pPr>
            <w:r w:rsidRPr="00B43EA5">
              <w:rPr>
                <w:rFonts w:ascii="Corbel" w:hAnsi="Corbel"/>
                <w:b w:val="0"/>
                <w:smallCaps w:val="0"/>
                <w:szCs w:val="24"/>
              </w:rPr>
              <w:t>WYKŁADY:</w:t>
            </w:r>
          </w:p>
          <w:p w14:paraId="3FCBF132" w14:textId="77777777" w:rsidR="00E50EC2" w:rsidRPr="00B43EA5" w:rsidRDefault="00E50EC2" w:rsidP="009C54AE">
            <w:pPr>
              <w:pStyle w:val="Punktygwne"/>
              <w:spacing w:before="0" w:after="0"/>
              <w:rPr>
                <w:rFonts w:ascii="Corbel" w:hAnsi="Corbel"/>
                <w:b w:val="0"/>
                <w:smallCaps w:val="0"/>
                <w:szCs w:val="24"/>
              </w:rPr>
            </w:pPr>
          </w:p>
          <w:p w14:paraId="0DF0E59B" w14:textId="77777777" w:rsidR="00B87573" w:rsidRPr="00B43EA5" w:rsidRDefault="00B87573" w:rsidP="009C54AE">
            <w:pPr>
              <w:pStyle w:val="Punktygwne"/>
              <w:spacing w:before="0" w:after="0"/>
              <w:rPr>
                <w:rFonts w:ascii="Corbel" w:hAnsi="Corbel"/>
                <w:b w:val="0"/>
                <w:smallCaps w:val="0"/>
                <w:szCs w:val="24"/>
              </w:rPr>
            </w:pPr>
            <w:r w:rsidRPr="00B43EA5">
              <w:rPr>
                <w:rFonts w:ascii="Corbel" w:hAnsi="Corbel"/>
                <w:b w:val="0"/>
                <w:smallCaps w:val="0"/>
                <w:szCs w:val="24"/>
              </w:rPr>
              <w:t xml:space="preserve">ĆWICZENIA: </w:t>
            </w:r>
          </w:p>
          <w:p w14:paraId="6DA52800"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Aduszkiewicz A., Gogacz M., (red.) , </w:t>
            </w:r>
            <w:r w:rsidRPr="00B43EA5">
              <w:rPr>
                <w:rFonts w:ascii="Corbel" w:hAnsi="Corbel"/>
                <w:i/>
                <w:sz w:val="24"/>
                <w:szCs w:val="24"/>
              </w:rPr>
              <w:t xml:space="preserve">Awicenna i średniowieczna filozofia arabska, </w:t>
            </w:r>
            <w:r w:rsidRPr="00B43EA5">
              <w:rPr>
                <w:rFonts w:ascii="Corbel" w:hAnsi="Corbel"/>
                <w:sz w:val="24"/>
                <w:szCs w:val="24"/>
              </w:rPr>
              <w:t xml:space="preserve">ATK, Warszawa 1983  </w:t>
            </w:r>
          </w:p>
          <w:p w14:paraId="73FC66C8"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Aduszkiewicz A., </w:t>
            </w:r>
            <w:r w:rsidRPr="00B43EA5">
              <w:rPr>
                <w:rFonts w:ascii="Corbel" w:hAnsi="Corbel"/>
                <w:i/>
                <w:sz w:val="24"/>
                <w:szCs w:val="24"/>
              </w:rPr>
              <w:t>Od scholastyki do ontologii: dwa studia,</w:t>
            </w:r>
            <w:r w:rsidRPr="00B43EA5">
              <w:rPr>
                <w:rFonts w:ascii="Corbel" w:hAnsi="Corbel"/>
                <w:sz w:val="24"/>
                <w:szCs w:val="24"/>
              </w:rPr>
              <w:t xml:space="preserve"> Polska Akademia Nauk. Instytut Filozofii i Socjologii, Warszawa 1995</w:t>
            </w:r>
          </w:p>
          <w:p w14:paraId="34FFFE51"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Bańka J., </w:t>
            </w:r>
            <w:r w:rsidRPr="00B43EA5">
              <w:rPr>
                <w:rFonts w:ascii="Corbel" w:hAnsi="Corbel"/>
                <w:i/>
                <w:sz w:val="24"/>
                <w:szCs w:val="24"/>
              </w:rPr>
              <w:t>Mikołaj z Kuzy: agnostycyzm filozoficzny a etyka prostomyślności,</w:t>
            </w:r>
            <w:r w:rsidRPr="00B43EA5">
              <w:rPr>
                <w:rFonts w:ascii="Corbel" w:hAnsi="Corbel"/>
                <w:sz w:val="24"/>
                <w:szCs w:val="24"/>
              </w:rPr>
              <w:t xml:space="preserve"> Wydawnictwo Uniwersytetu Śląskiego, Katowice 2003</w:t>
            </w:r>
          </w:p>
          <w:p w14:paraId="5BCC4669"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Bartoś T., </w:t>
            </w:r>
            <w:r w:rsidRPr="00B43EA5">
              <w:rPr>
                <w:rFonts w:ascii="Corbel" w:hAnsi="Corbel"/>
                <w:i/>
                <w:sz w:val="24"/>
                <w:szCs w:val="24"/>
              </w:rPr>
              <w:t>Metafizyczny pejzaż: świat według Tomasza z Akwinu,</w:t>
            </w:r>
            <w:r w:rsidRPr="00B43EA5">
              <w:rPr>
                <w:rFonts w:ascii="Corbel" w:hAnsi="Corbel"/>
                <w:sz w:val="24"/>
                <w:szCs w:val="24"/>
              </w:rPr>
              <w:t xml:space="preserve"> Homini, Kraków 2006</w:t>
            </w:r>
          </w:p>
          <w:p w14:paraId="46B613F1"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Brown P., </w:t>
            </w:r>
            <w:r w:rsidRPr="00B43EA5">
              <w:rPr>
                <w:rFonts w:ascii="Corbel" w:hAnsi="Corbel"/>
                <w:i/>
                <w:sz w:val="24"/>
                <w:szCs w:val="24"/>
              </w:rPr>
              <w:t>Augustyn z Hippony,</w:t>
            </w:r>
            <w:r w:rsidRPr="00B43EA5">
              <w:rPr>
                <w:rFonts w:ascii="Corbel" w:hAnsi="Corbel"/>
                <w:sz w:val="24"/>
                <w:szCs w:val="24"/>
              </w:rPr>
              <w:t xml:space="preserve"> przeł. W. Radwański, Państwowy Instytut Wydawniczy, Warszawa 1993</w:t>
            </w:r>
          </w:p>
          <w:p w14:paraId="5227F0AC"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Burlikowski B., </w:t>
            </w:r>
            <w:r w:rsidRPr="00B43EA5">
              <w:rPr>
                <w:rFonts w:ascii="Corbel" w:hAnsi="Corbel"/>
                <w:i/>
                <w:sz w:val="24"/>
                <w:szCs w:val="24"/>
              </w:rPr>
              <w:t>Anzelma z Aosty próba racjonalizacji wiary,</w:t>
            </w:r>
            <w:r w:rsidRPr="00B43EA5">
              <w:rPr>
                <w:rFonts w:ascii="Corbel" w:hAnsi="Corbel"/>
                <w:sz w:val="24"/>
                <w:szCs w:val="24"/>
              </w:rPr>
              <w:t xml:space="preserve"> Warszawa 1971</w:t>
            </w:r>
          </w:p>
          <w:p w14:paraId="6148D471"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Chadwick H., </w:t>
            </w:r>
            <w:r w:rsidRPr="00B43EA5">
              <w:rPr>
                <w:rFonts w:ascii="Corbel" w:hAnsi="Corbel"/>
                <w:i/>
                <w:sz w:val="24"/>
                <w:szCs w:val="24"/>
              </w:rPr>
              <w:t>Augustyn,</w:t>
            </w:r>
            <w:r w:rsidRPr="00B43EA5">
              <w:rPr>
                <w:rFonts w:ascii="Corbel" w:hAnsi="Corbel"/>
                <w:sz w:val="24"/>
                <w:szCs w:val="24"/>
              </w:rPr>
              <w:t xml:space="preserve"> przeł. T. Szafrański, Prószyński i S-ka, Warszawa 2000</w:t>
            </w:r>
          </w:p>
          <w:p w14:paraId="420AEAB6"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Copleston F., </w:t>
            </w:r>
            <w:r w:rsidRPr="00B43EA5">
              <w:rPr>
                <w:rFonts w:ascii="Corbel" w:hAnsi="Corbel"/>
                <w:i/>
                <w:sz w:val="24"/>
                <w:szCs w:val="24"/>
              </w:rPr>
              <w:t xml:space="preserve">Historia filozofii, </w:t>
            </w:r>
            <w:r w:rsidRPr="00B43EA5">
              <w:rPr>
                <w:rFonts w:ascii="Corbel" w:hAnsi="Corbel"/>
                <w:sz w:val="24"/>
                <w:szCs w:val="24"/>
              </w:rPr>
              <w:t>t. II, przeł. S. Zalewski, Warszawa 2004</w:t>
            </w:r>
          </w:p>
          <w:p w14:paraId="37DB2507"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Copleston F., </w:t>
            </w:r>
            <w:r w:rsidRPr="00B43EA5">
              <w:rPr>
                <w:rFonts w:ascii="Corbel" w:hAnsi="Corbel"/>
                <w:i/>
                <w:sz w:val="24"/>
                <w:szCs w:val="24"/>
              </w:rPr>
              <w:t xml:space="preserve">Historia filozofii, </w:t>
            </w:r>
            <w:r w:rsidRPr="00B43EA5">
              <w:rPr>
                <w:rFonts w:ascii="Corbel" w:hAnsi="Corbel"/>
                <w:sz w:val="24"/>
                <w:szCs w:val="24"/>
              </w:rPr>
              <w:t>t. III, przeł. S. Zalewski, Warszawa 2004</w:t>
            </w:r>
          </w:p>
          <w:p w14:paraId="6D28605F"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Crouzel H., </w:t>
            </w:r>
            <w:r w:rsidRPr="00B43EA5">
              <w:rPr>
                <w:rFonts w:ascii="Corbel" w:hAnsi="Corbel"/>
                <w:i/>
                <w:sz w:val="24"/>
                <w:szCs w:val="24"/>
              </w:rPr>
              <w:t>Orygenes,</w:t>
            </w:r>
            <w:r w:rsidRPr="00B43EA5">
              <w:rPr>
                <w:rFonts w:ascii="Corbel" w:hAnsi="Corbel"/>
                <w:sz w:val="24"/>
                <w:szCs w:val="24"/>
              </w:rPr>
              <w:t xml:space="preserve"> przeł. J. Margański, Homini, Kraków 2004</w:t>
            </w:r>
          </w:p>
          <w:p w14:paraId="41060CC1"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Cyciura P., </w:t>
            </w:r>
            <w:r w:rsidRPr="00B43EA5">
              <w:rPr>
                <w:rFonts w:ascii="Corbel" w:hAnsi="Corbel"/>
                <w:i/>
                <w:sz w:val="24"/>
                <w:szCs w:val="24"/>
              </w:rPr>
              <w:t>Święty Tomasz z Akwinu a platonizm: metafizyka a teoria poznania,</w:t>
            </w:r>
            <w:r w:rsidRPr="00B43EA5">
              <w:rPr>
                <w:rFonts w:ascii="Corbel" w:hAnsi="Corbel"/>
                <w:sz w:val="24"/>
                <w:szCs w:val="24"/>
              </w:rPr>
              <w:t xml:space="preserve"> Wydawnictwo Uniwersytetu Kazimierza Wielkiego, Bydgoszcz 2008</w:t>
            </w:r>
          </w:p>
          <w:p w14:paraId="202425DA"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Dawidowski W., </w:t>
            </w:r>
            <w:r w:rsidRPr="00B43EA5">
              <w:rPr>
                <w:rFonts w:ascii="Corbel" w:hAnsi="Corbel"/>
                <w:i/>
                <w:sz w:val="24"/>
                <w:szCs w:val="24"/>
              </w:rPr>
              <w:t>Święty Augustyn,</w:t>
            </w:r>
            <w:r w:rsidRPr="00B43EA5">
              <w:rPr>
                <w:rFonts w:ascii="Corbel" w:hAnsi="Corbel"/>
                <w:sz w:val="24"/>
                <w:szCs w:val="24"/>
              </w:rPr>
              <w:t xml:space="preserve"> WAM, Kraków 2005</w:t>
            </w:r>
          </w:p>
          <w:p w14:paraId="25CCD897"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Doni R., </w:t>
            </w:r>
            <w:r w:rsidRPr="00B43EA5">
              <w:rPr>
                <w:rFonts w:ascii="Corbel" w:hAnsi="Corbel"/>
                <w:i/>
                <w:sz w:val="24"/>
                <w:szCs w:val="24"/>
              </w:rPr>
              <w:t>Święty Augustyn: poszukiwanie prawdy: biografia,</w:t>
            </w:r>
            <w:r w:rsidRPr="00B43EA5">
              <w:rPr>
                <w:rFonts w:ascii="Corbel" w:hAnsi="Corbel"/>
                <w:sz w:val="24"/>
                <w:szCs w:val="24"/>
              </w:rPr>
              <w:t xml:space="preserve"> przeł. L. Rodziewicz, Wydawnictwo M, Kraków 2003</w:t>
            </w:r>
          </w:p>
          <w:p w14:paraId="3E9DDBC4"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Fossier F., </w:t>
            </w:r>
            <w:r w:rsidRPr="00B43EA5">
              <w:rPr>
                <w:rFonts w:ascii="Corbel" w:hAnsi="Corbel"/>
                <w:i/>
                <w:sz w:val="24"/>
                <w:szCs w:val="24"/>
              </w:rPr>
              <w:t xml:space="preserve">Ludzie średniowiecza, </w:t>
            </w:r>
            <w:r w:rsidRPr="00B43EA5">
              <w:rPr>
                <w:rFonts w:ascii="Corbel" w:hAnsi="Corbel"/>
                <w:sz w:val="24"/>
                <w:szCs w:val="24"/>
              </w:rPr>
              <w:t xml:space="preserve">tł. A. Czupa, Wydawnictwo WAM, Kraków 2009 </w:t>
            </w:r>
          </w:p>
          <w:p w14:paraId="4904CFE9"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Frank D. H., Leaman O., </w:t>
            </w:r>
            <w:r w:rsidRPr="00B43EA5">
              <w:rPr>
                <w:rFonts w:ascii="Corbel" w:hAnsi="Corbel"/>
                <w:i/>
                <w:sz w:val="24"/>
                <w:szCs w:val="24"/>
              </w:rPr>
              <w:t xml:space="preserve">Historia filozofii żydowskiej, </w:t>
            </w:r>
            <w:r w:rsidRPr="00B43EA5">
              <w:rPr>
                <w:rFonts w:ascii="Corbel" w:hAnsi="Corbel"/>
                <w:sz w:val="24"/>
                <w:szCs w:val="24"/>
              </w:rPr>
              <w:t>przeł. P. Sajdek, Wydawnictwo WAM, Kraków 2009</w:t>
            </w:r>
          </w:p>
          <w:p w14:paraId="58A8F216"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Frankowska-Terlecka M., (opr.), </w:t>
            </w:r>
            <w:r w:rsidRPr="00B43EA5">
              <w:rPr>
                <w:rFonts w:ascii="Corbel" w:hAnsi="Corbel"/>
                <w:i/>
                <w:sz w:val="24"/>
                <w:szCs w:val="24"/>
              </w:rPr>
              <w:t>Wszystko to ze zdziwienia: antologia tekstów filozoficznych z XII wieku,</w:t>
            </w:r>
            <w:r w:rsidRPr="00B43EA5">
              <w:rPr>
                <w:rFonts w:ascii="Corbel" w:hAnsi="Corbel"/>
                <w:sz w:val="24"/>
                <w:szCs w:val="24"/>
              </w:rPr>
              <w:t xml:space="preserve"> Wydawnictwo Naukowe PWN, </w:t>
            </w:r>
            <w:r w:rsidRPr="00B43EA5">
              <w:rPr>
                <w:rFonts w:ascii="Corbel" w:hAnsi="Corbel"/>
                <w:sz w:val="24"/>
                <w:szCs w:val="24"/>
              </w:rPr>
              <w:lastRenderedPageBreak/>
              <w:t>Warszawa 2006</w:t>
            </w:r>
            <w:r w:rsidRPr="00B43EA5">
              <w:rPr>
                <w:rFonts w:ascii="Corbel" w:hAnsi="Corbel"/>
                <w:i/>
                <w:sz w:val="24"/>
                <w:szCs w:val="24"/>
              </w:rPr>
              <w:t xml:space="preserve"> </w:t>
            </w:r>
          </w:p>
          <w:p w14:paraId="645C2B07"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Wprowadzenie do nauki świętego Augustyna,</w:t>
            </w:r>
            <w:r w:rsidRPr="00B43EA5">
              <w:rPr>
                <w:rFonts w:ascii="Corbel" w:hAnsi="Corbel"/>
                <w:sz w:val="24"/>
                <w:szCs w:val="24"/>
              </w:rPr>
              <w:t xml:space="preserve"> przeł. Z. Jakimiak, „PAX”, Warszawa 1953</w:t>
            </w:r>
          </w:p>
          <w:p w14:paraId="3EEBA11B"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 xml:space="preserve">Heloiza i Abelard: średniowieczne początki humanizmu, </w:t>
            </w:r>
            <w:r w:rsidRPr="00B43EA5">
              <w:rPr>
                <w:rFonts w:ascii="Corbel" w:hAnsi="Corbel"/>
                <w:sz w:val="24"/>
                <w:szCs w:val="24"/>
              </w:rPr>
              <w:t>przeł. A. Posiad, „PAX”, Warszawa 2000</w:t>
            </w:r>
          </w:p>
          <w:p w14:paraId="7090626C"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 xml:space="preserve">Duch filozofii średniowiecznej, </w:t>
            </w:r>
            <w:r w:rsidRPr="00B43EA5">
              <w:rPr>
                <w:rFonts w:ascii="Corbel" w:hAnsi="Corbel"/>
                <w:sz w:val="24"/>
                <w:szCs w:val="24"/>
              </w:rPr>
              <w:t>tłum. J. Rybałt, Instytut Wydawniczy PAX, Warszawa 1958</w:t>
            </w:r>
          </w:p>
          <w:p w14:paraId="6E1CAC5D"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 xml:space="preserve">Elementy filozofii chrześcijańskiej, </w:t>
            </w:r>
            <w:r w:rsidRPr="00B43EA5">
              <w:rPr>
                <w:rFonts w:ascii="Corbel" w:hAnsi="Corbel"/>
                <w:sz w:val="24"/>
                <w:szCs w:val="24"/>
              </w:rPr>
              <w:t>przeł. T. Górski, „PAX”, Warszawa 1965</w:t>
            </w:r>
          </w:p>
          <w:p w14:paraId="5D0D519C"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 xml:space="preserve">Historia filozofii chrześcijańskiej w wiekach średnich, </w:t>
            </w:r>
            <w:r w:rsidRPr="00B43EA5">
              <w:rPr>
                <w:rFonts w:ascii="Corbel" w:hAnsi="Corbel"/>
                <w:sz w:val="24"/>
                <w:szCs w:val="24"/>
              </w:rPr>
              <w:t>przeł. S. Zalewski, „PAX”, Warszawa 1966</w:t>
            </w:r>
          </w:p>
          <w:p w14:paraId="6300C82E"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Tomizm. Wprowadzenie do filozofii św. Tomasza z Akwinu,</w:t>
            </w:r>
            <w:r w:rsidRPr="00B43EA5">
              <w:rPr>
                <w:rFonts w:ascii="Corbel" w:hAnsi="Corbel"/>
                <w:sz w:val="24"/>
                <w:szCs w:val="24"/>
              </w:rPr>
              <w:t xml:space="preserve"> przeł. J. Rybałta, „PAX”,</w:t>
            </w:r>
            <w:r w:rsidRPr="00B43EA5">
              <w:rPr>
                <w:rFonts w:ascii="Corbel" w:hAnsi="Corbel"/>
                <w:i/>
                <w:sz w:val="24"/>
                <w:szCs w:val="24"/>
              </w:rPr>
              <w:t xml:space="preserve"> </w:t>
            </w:r>
            <w:r w:rsidRPr="00B43EA5">
              <w:rPr>
                <w:rFonts w:ascii="Corbel" w:hAnsi="Corbel"/>
                <w:sz w:val="24"/>
                <w:szCs w:val="24"/>
              </w:rPr>
              <w:t>Warszawa 1998</w:t>
            </w:r>
          </w:p>
          <w:p w14:paraId="300C65E0"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 xml:space="preserve">Byt i istota, </w:t>
            </w:r>
            <w:r w:rsidRPr="00B43EA5">
              <w:rPr>
                <w:rFonts w:ascii="Corbel" w:hAnsi="Corbel"/>
                <w:sz w:val="24"/>
                <w:szCs w:val="24"/>
              </w:rPr>
              <w:t>przeł. D. Eska, „PAX”, Warszawa 2006</w:t>
            </w:r>
          </w:p>
          <w:p w14:paraId="66AD220E"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Grzesik T., </w:t>
            </w:r>
            <w:r w:rsidRPr="00B43EA5">
              <w:rPr>
                <w:rFonts w:ascii="Corbel" w:hAnsi="Corbel"/>
                <w:i/>
                <w:sz w:val="24"/>
                <w:szCs w:val="24"/>
              </w:rPr>
              <w:t>Anzelm z Canterbury,</w:t>
            </w:r>
            <w:r w:rsidRPr="00B43EA5">
              <w:rPr>
                <w:rFonts w:ascii="Corbel" w:hAnsi="Corbel"/>
                <w:sz w:val="24"/>
                <w:szCs w:val="24"/>
              </w:rPr>
              <w:t xml:space="preserve"> Wiedza Powszechna, Warszawa 2004</w:t>
            </w:r>
          </w:p>
          <w:p w14:paraId="1B007191"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Heinzmann R., </w:t>
            </w:r>
            <w:r w:rsidRPr="00B43EA5">
              <w:rPr>
                <w:rFonts w:ascii="Corbel" w:hAnsi="Corbel"/>
                <w:i/>
                <w:sz w:val="24"/>
                <w:szCs w:val="24"/>
              </w:rPr>
              <w:t xml:space="preserve">Filozofia średniowiecza, </w:t>
            </w:r>
            <w:r w:rsidRPr="00B43EA5">
              <w:rPr>
                <w:rFonts w:ascii="Corbel" w:hAnsi="Corbel"/>
                <w:sz w:val="24"/>
                <w:szCs w:val="24"/>
              </w:rPr>
              <w:t>przeł. P. Domański, Wydawnictwo ANTYK, Kęty 1999</w:t>
            </w:r>
          </w:p>
          <w:p w14:paraId="7B119287"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Jaeger W., </w:t>
            </w:r>
            <w:r w:rsidRPr="00B43EA5">
              <w:rPr>
                <w:rFonts w:ascii="Corbel" w:hAnsi="Corbel"/>
                <w:i/>
                <w:sz w:val="24"/>
                <w:szCs w:val="24"/>
              </w:rPr>
              <w:t>Humanizm i teologia,</w:t>
            </w:r>
            <w:r w:rsidRPr="00B43EA5">
              <w:rPr>
                <w:rFonts w:ascii="Corbel" w:hAnsi="Corbel"/>
                <w:sz w:val="24"/>
                <w:szCs w:val="24"/>
              </w:rPr>
              <w:t xml:space="preserve"> przeł. S. Zalewski, „PAX”, Warszawa 1957</w:t>
            </w:r>
          </w:p>
          <w:p w14:paraId="6C2F307D"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Jung-Palczewska E., (opr.), </w:t>
            </w:r>
            <w:r w:rsidRPr="00B43EA5">
              <w:rPr>
                <w:rFonts w:ascii="Corbel" w:hAnsi="Corbel"/>
                <w:i/>
                <w:sz w:val="24"/>
                <w:szCs w:val="24"/>
              </w:rPr>
              <w:t xml:space="preserve">Wszystko to ze zdziwienia. Antologia tekstów filozoficznych z XIV wieku, </w:t>
            </w:r>
            <w:r w:rsidRPr="00B43EA5">
              <w:rPr>
                <w:rFonts w:ascii="Corbel" w:hAnsi="Corbel"/>
                <w:sz w:val="24"/>
                <w:szCs w:val="24"/>
              </w:rPr>
              <w:t>Wydawnictwo Naukowe PWN,</w:t>
            </w:r>
            <w:r w:rsidRPr="00B43EA5">
              <w:rPr>
                <w:rFonts w:ascii="Corbel" w:hAnsi="Corbel"/>
                <w:i/>
                <w:sz w:val="24"/>
                <w:szCs w:val="24"/>
              </w:rPr>
              <w:t xml:space="preserve"> </w:t>
            </w:r>
            <w:r w:rsidRPr="00B43EA5">
              <w:rPr>
                <w:rFonts w:ascii="Corbel" w:hAnsi="Corbel"/>
                <w:sz w:val="24"/>
                <w:szCs w:val="24"/>
              </w:rPr>
              <w:t>Warszawa 2000</w:t>
            </w:r>
          </w:p>
          <w:p w14:paraId="69641788"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Kijas Z., </w:t>
            </w:r>
            <w:r w:rsidRPr="00B43EA5">
              <w:rPr>
                <w:rFonts w:ascii="Corbel" w:hAnsi="Corbel"/>
                <w:i/>
                <w:sz w:val="24"/>
                <w:szCs w:val="24"/>
              </w:rPr>
              <w:t>Święty Bonawentura,</w:t>
            </w:r>
            <w:r w:rsidRPr="00B43EA5">
              <w:rPr>
                <w:rFonts w:ascii="Corbel" w:hAnsi="Corbel"/>
                <w:sz w:val="24"/>
                <w:szCs w:val="24"/>
              </w:rPr>
              <w:t xml:space="preserve"> WAM, Kraków 2002</w:t>
            </w:r>
          </w:p>
          <w:p w14:paraId="3FE79A71"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Kijewska A., </w:t>
            </w:r>
            <w:r w:rsidRPr="00B43EA5">
              <w:rPr>
                <w:rFonts w:ascii="Corbel" w:hAnsi="Corbel"/>
                <w:i/>
                <w:sz w:val="24"/>
                <w:szCs w:val="24"/>
              </w:rPr>
              <w:t>Neoplatonizm Jana Szkota Eriugeny: podmiotowe warunki doświadczenia mistycznego w tradycji neoplatońskiej,</w:t>
            </w:r>
            <w:r w:rsidRPr="00B43EA5">
              <w:rPr>
                <w:rFonts w:ascii="Corbel" w:hAnsi="Corbel"/>
                <w:sz w:val="24"/>
                <w:szCs w:val="24"/>
              </w:rPr>
              <w:t xml:space="preserve"> Redakcja Wydawnictw KUL, Lublin 1994</w:t>
            </w:r>
          </w:p>
          <w:p w14:paraId="331CB951"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Kijewska A., </w:t>
            </w:r>
            <w:r w:rsidRPr="00B43EA5">
              <w:rPr>
                <w:rFonts w:ascii="Corbel" w:hAnsi="Corbel"/>
                <w:i/>
                <w:sz w:val="24"/>
                <w:szCs w:val="24"/>
              </w:rPr>
              <w:t>Eriugena,</w:t>
            </w:r>
            <w:r w:rsidRPr="00B43EA5">
              <w:rPr>
                <w:rFonts w:ascii="Corbel" w:hAnsi="Corbel"/>
                <w:sz w:val="24"/>
                <w:szCs w:val="24"/>
              </w:rPr>
              <w:t xml:space="preserve"> Wiedza Powszechna, Warszawa 2005</w:t>
            </w:r>
          </w:p>
          <w:p w14:paraId="6FFE3137"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Kijewska A., </w:t>
            </w:r>
            <w:r w:rsidRPr="00B43EA5">
              <w:rPr>
                <w:rFonts w:ascii="Corbel" w:hAnsi="Corbel"/>
                <w:i/>
                <w:sz w:val="24"/>
                <w:szCs w:val="24"/>
              </w:rPr>
              <w:t>Święty Augustyn,</w:t>
            </w:r>
            <w:r w:rsidRPr="00B43EA5">
              <w:rPr>
                <w:rFonts w:ascii="Corbel" w:hAnsi="Corbel"/>
                <w:sz w:val="24"/>
                <w:szCs w:val="24"/>
              </w:rPr>
              <w:t xml:space="preserve"> Wiedza Powszechna, Warszawa 2007</w:t>
            </w:r>
          </w:p>
          <w:p w14:paraId="05B2EE30" w14:textId="77777777" w:rsidR="00B43EA5" w:rsidRPr="00B43EA5" w:rsidRDefault="00B43EA5" w:rsidP="00B43EA5">
            <w:pPr>
              <w:spacing w:after="0" w:line="240" w:lineRule="auto"/>
              <w:jc w:val="both"/>
              <w:rPr>
                <w:rFonts w:ascii="Corbel" w:hAnsi="Corbel"/>
                <w:i/>
                <w:sz w:val="24"/>
                <w:szCs w:val="24"/>
              </w:rPr>
            </w:pPr>
            <w:r w:rsidRPr="00B43EA5">
              <w:rPr>
                <w:rFonts w:ascii="Corbel" w:hAnsi="Corbel"/>
                <w:sz w:val="24"/>
                <w:szCs w:val="24"/>
              </w:rPr>
              <w:t xml:space="preserve">Kijewska A., </w:t>
            </w:r>
            <w:r w:rsidRPr="00B43EA5">
              <w:rPr>
                <w:rFonts w:ascii="Corbel" w:hAnsi="Corbel"/>
                <w:i/>
                <w:sz w:val="24"/>
                <w:szCs w:val="24"/>
              </w:rPr>
              <w:t>Mikołaj Kuzańczyk,</w:t>
            </w:r>
            <w:r w:rsidRPr="00B43EA5">
              <w:rPr>
                <w:rFonts w:ascii="Corbel" w:hAnsi="Corbel"/>
                <w:sz w:val="24"/>
                <w:szCs w:val="24"/>
              </w:rPr>
              <w:t xml:space="preserve"> WAM, Krakow 2009</w:t>
            </w:r>
            <w:r w:rsidRPr="00B43EA5">
              <w:rPr>
                <w:rFonts w:ascii="Corbel" w:hAnsi="Corbel"/>
                <w:i/>
                <w:sz w:val="24"/>
                <w:szCs w:val="24"/>
              </w:rPr>
              <w:t xml:space="preserve"> </w:t>
            </w:r>
          </w:p>
          <w:p w14:paraId="3C686DCC"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Koszkało M., </w:t>
            </w:r>
            <w:r w:rsidRPr="00B43EA5">
              <w:rPr>
                <w:rFonts w:ascii="Corbel" w:hAnsi="Corbel"/>
                <w:i/>
                <w:sz w:val="24"/>
                <w:szCs w:val="24"/>
              </w:rPr>
              <w:t>Indywiduum i jednostkowienie: analiza wybranych tekstów Jana Dunsa Szkota,</w:t>
            </w:r>
            <w:r w:rsidRPr="00B43EA5">
              <w:rPr>
                <w:rFonts w:ascii="Corbel" w:hAnsi="Corbel"/>
                <w:sz w:val="24"/>
                <w:szCs w:val="24"/>
              </w:rPr>
              <w:t xml:space="preserve"> KUL, Lublin 2003</w:t>
            </w:r>
          </w:p>
          <w:p w14:paraId="0D48F418"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Krauze-Błachowicz K., (opr.), </w:t>
            </w:r>
            <w:r w:rsidRPr="00B43EA5">
              <w:rPr>
                <w:rFonts w:ascii="Corbel" w:hAnsi="Corbel"/>
                <w:i/>
                <w:sz w:val="24"/>
                <w:szCs w:val="24"/>
              </w:rPr>
              <w:t>Wszystko to ze zdziwienia. Antologia tekstów filozoficznych z XIII wieku,</w:t>
            </w:r>
            <w:r w:rsidRPr="00B43EA5">
              <w:rPr>
                <w:rFonts w:ascii="Corbel" w:hAnsi="Corbel"/>
                <w:sz w:val="24"/>
                <w:szCs w:val="24"/>
              </w:rPr>
              <w:t xml:space="preserve"> Wydawnictwo Naukowe PWN,</w:t>
            </w:r>
            <w:r w:rsidRPr="00B43EA5">
              <w:rPr>
                <w:rFonts w:ascii="Corbel" w:hAnsi="Corbel"/>
                <w:i/>
                <w:sz w:val="24"/>
                <w:szCs w:val="24"/>
              </w:rPr>
              <w:t xml:space="preserve"> </w:t>
            </w:r>
            <w:r w:rsidRPr="00B43EA5">
              <w:rPr>
                <w:rFonts w:ascii="Corbel" w:hAnsi="Corbel"/>
                <w:sz w:val="24"/>
                <w:szCs w:val="24"/>
              </w:rPr>
              <w:t xml:space="preserve">Warszawa 2002  </w:t>
            </w:r>
          </w:p>
          <w:p w14:paraId="42C8ED0C"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Kuksewicz Z., </w:t>
            </w:r>
            <w:r w:rsidRPr="00B43EA5">
              <w:rPr>
                <w:rFonts w:ascii="Corbel" w:hAnsi="Corbel"/>
                <w:i/>
                <w:sz w:val="24"/>
                <w:szCs w:val="24"/>
              </w:rPr>
              <w:t>Awerroizm łaciński trzynastego wieku. Nonkonformistyczny obraz świata i człowieka w średniowieczu,</w:t>
            </w:r>
            <w:r w:rsidRPr="00B43EA5">
              <w:rPr>
                <w:rFonts w:ascii="Corbel" w:hAnsi="Corbel"/>
                <w:sz w:val="24"/>
                <w:szCs w:val="24"/>
              </w:rPr>
              <w:t xml:space="preserve"> Państwowe Wydawnictwo Naukowe</w:t>
            </w:r>
            <w:r w:rsidRPr="00B43EA5">
              <w:rPr>
                <w:rFonts w:ascii="Corbel" w:hAnsi="Corbel"/>
                <w:i/>
                <w:sz w:val="24"/>
                <w:szCs w:val="24"/>
              </w:rPr>
              <w:t xml:space="preserve"> </w:t>
            </w:r>
            <w:r w:rsidRPr="00B43EA5">
              <w:rPr>
                <w:rFonts w:ascii="Corbel" w:hAnsi="Corbel"/>
                <w:sz w:val="24"/>
                <w:szCs w:val="24"/>
              </w:rPr>
              <w:t>Warszawa 1971</w:t>
            </w:r>
          </w:p>
          <w:p w14:paraId="313AC545"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Kuksewicz Z., </w:t>
            </w:r>
            <w:r w:rsidRPr="00B43EA5">
              <w:rPr>
                <w:rFonts w:ascii="Corbel" w:hAnsi="Corbel"/>
                <w:i/>
                <w:sz w:val="24"/>
                <w:szCs w:val="24"/>
              </w:rPr>
              <w:t xml:space="preserve">Zarys filozofii średniowiecznej. Filozofia bizantyjska, krajów zakaukaskich, słowiańska, arabska i żydowska, </w:t>
            </w:r>
            <w:r w:rsidRPr="00B43EA5">
              <w:rPr>
                <w:rFonts w:ascii="Corbel" w:hAnsi="Corbel"/>
                <w:sz w:val="24"/>
                <w:szCs w:val="24"/>
              </w:rPr>
              <w:t>Państwowe Wydawnictwo Naukowe, Warszawa 1982</w:t>
            </w:r>
          </w:p>
          <w:p w14:paraId="36AEAEBA"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Kurdziałek M., (red.), </w:t>
            </w:r>
            <w:r w:rsidRPr="00B43EA5">
              <w:rPr>
                <w:rFonts w:ascii="Corbel" w:hAnsi="Corbel"/>
                <w:i/>
                <w:sz w:val="24"/>
                <w:szCs w:val="24"/>
              </w:rPr>
              <w:t>Średniowiecze w poszukiwaniu równowagi między arystotelizmem a platonizmem : studia i artykuły,</w:t>
            </w:r>
            <w:r w:rsidRPr="00B43EA5">
              <w:rPr>
                <w:rFonts w:ascii="Corbel" w:hAnsi="Corbel"/>
                <w:sz w:val="24"/>
                <w:szCs w:val="24"/>
              </w:rPr>
              <w:t xml:space="preserve"> Towarzystwo Naukowe KUL, Lublin 1996</w:t>
            </w:r>
          </w:p>
          <w:p w14:paraId="6671D40F"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Le Goff J., (red.), </w:t>
            </w:r>
            <w:r w:rsidRPr="00B43EA5">
              <w:rPr>
                <w:rFonts w:ascii="Corbel" w:hAnsi="Corbel"/>
                <w:i/>
                <w:sz w:val="24"/>
                <w:szCs w:val="24"/>
              </w:rPr>
              <w:t xml:space="preserve">Człowiek średniowiecza, </w:t>
            </w:r>
            <w:r w:rsidRPr="00B43EA5">
              <w:rPr>
                <w:rFonts w:ascii="Corbel" w:hAnsi="Corbel"/>
                <w:sz w:val="24"/>
                <w:szCs w:val="24"/>
              </w:rPr>
              <w:t xml:space="preserve">tłum. M. Radożycka-Paoletti, Oficyna Wydawnicza VOLUMEN, Warszawa 2000 </w:t>
            </w:r>
          </w:p>
          <w:p w14:paraId="37E13005"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Le Goff J., </w:t>
            </w:r>
            <w:r w:rsidRPr="00B43EA5">
              <w:rPr>
                <w:rFonts w:ascii="Corbel" w:hAnsi="Corbel"/>
                <w:i/>
                <w:sz w:val="24"/>
                <w:szCs w:val="24"/>
              </w:rPr>
              <w:t xml:space="preserve">W poszukaniu średniowiecza, </w:t>
            </w:r>
            <w:r w:rsidRPr="00B43EA5">
              <w:rPr>
                <w:rFonts w:ascii="Corbel" w:hAnsi="Corbel"/>
                <w:sz w:val="24"/>
                <w:szCs w:val="24"/>
              </w:rPr>
              <w:t>przeł. M. Żurowska, Czytelnik, Warszawa 2005</w:t>
            </w:r>
          </w:p>
          <w:p w14:paraId="54FC1139"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Le Goff J., Schlegel J.-L., </w:t>
            </w:r>
            <w:r w:rsidRPr="00B43EA5">
              <w:rPr>
                <w:rFonts w:ascii="Corbel" w:hAnsi="Corbel"/>
                <w:i/>
                <w:sz w:val="24"/>
                <w:szCs w:val="24"/>
              </w:rPr>
              <w:t xml:space="preserve">O średniowieczu, </w:t>
            </w:r>
            <w:r w:rsidRPr="00B43EA5">
              <w:rPr>
                <w:rFonts w:ascii="Corbel" w:hAnsi="Corbel"/>
                <w:sz w:val="24"/>
                <w:szCs w:val="24"/>
              </w:rPr>
              <w:t xml:space="preserve">przeł. M. Ochab, Oficyna Naukowa, Warszawa 2007 </w:t>
            </w:r>
          </w:p>
          <w:p w14:paraId="652D96A4"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Łagosz M., </w:t>
            </w:r>
            <w:r w:rsidRPr="00B43EA5">
              <w:rPr>
                <w:rFonts w:ascii="Corbel" w:hAnsi="Corbel"/>
                <w:i/>
                <w:sz w:val="24"/>
                <w:szCs w:val="24"/>
              </w:rPr>
              <w:t>Brzytwa Ockhama a wykazywanie nieistnienia,</w:t>
            </w:r>
            <w:r w:rsidRPr="00B43EA5">
              <w:rPr>
                <w:rFonts w:ascii="Corbel" w:hAnsi="Corbel"/>
                <w:sz w:val="24"/>
                <w:szCs w:val="24"/>
              </w:rPr>
              <w:t xml:space="preserve"> Wydawnictwo </w:t>
            </w:r>
            <w:r w:rsidRPr="00B43EA5">
              <w:rPr>
                <w:rFonts w:ascii="Corbel" w:hAnsi="Corbel"/>
                <w:sz w:val="24"/>
                <w:szCs w:val="24"/>
              </w:rPr>
              <w:lastRenderedPageBreak/>
              <w:t>Uniwersytetu Wrocławskiego, Wrocław 2002</w:t>
            </w:r>
          </w:p>
          <w:p w14:paraId="20F8F0BD"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Mazurkiewicz R., (opr.), </w:t>
            </w:r>
            <w:r w:rsidRPr="00B43EA5">
              <w:rPr>
                <w:rFonts w:ascii="Corbel" w:hAnsi="Corbel"/>
                <w:i/>
                <w:sz w:val="24"/>
                <w:szCs w:val="24"/>
              </w:rPr>
              <w:t>Zrozumieć średniowiecze,</w:t>
            </w:r>
            <w:r w:rsidRPr="00B43EA5">
              <w:rPr>
                <w:rFonts w:ascii="Corbel" w:hAnsi="Corbel"/>
                <w:sz w:val="24"/>
                <w:szCs w:val="24"/>
              </w:rPr>
              <w:t xml:space="preserve"> Biblos,</w:t>
            </w:r>
            <w:r w:rsidRPr="00B43EA5">
              <w:rPr>
                <w:rFonts w:ascii="Corbel" w:hAnsi="Corbel"/>
                <w:i/>
                <w:sz w:val="24"/>
                <w:szCs w:val="24"/>
              </w:rPr>
              <w:t xml:space="preserve"> </w:t>
            </w:r>
            <w:r w:rsidRPr="00B43EA5">
              <w:rPr>
                <w:rFonts w:ascii="Corbel" w:hAnsi="Corbel"/>
                <w:sz w:val="24"/>
                <w:szCs w:val="24"/>
              </w:rPr>
              <w:t>Tarnów 1994</w:t>
            </w:r>
          </w:p>
          <w:p w14:paraId="0938505D" w14:textId="77777777" w:rsidR="00B43EA5" w:rsidRPr="00B43EA5" w:rsidRDefault="00B43EA5" w:rsidP="00B43EA5">
            <w:pPr>
              <w:spacing w:after="0" w:line="240" w:lineRule="auto"/>
              <w:ind w:left="900" w:hanging="900"/>
              <w:jc w:val="both"/>
              <w:rPr>
                <w:rFonts w:ascii="Corbel" w:hAnsi="Corbel"/>
                <w:i/>
                <w:sz w:val="24"/>
                <w:szCs w:val="24"/>
              </w:rPr>
            </w:pPr>
            <w:r w:rsidRPr="00B43EA5">
              <w:rPr>
                <w:rFonts w:ascii="Corbel" w:hAnsi="Corbel"/>
                <w:sz w:val="24"/>
                <w:szCs w:val="24"/>
              </w:rPr>
              <w:t xml:space="preserve">Mrozek A., </w:t>
            </w:r>
            <w:r w:rsidRPr="00B43EA5">
              <w:rPr>
                <w:rFonts w:ascii="Corbel" w:hAnsi="Corbel"/>
                <w:i/>
                <w:sz w:val="24"/>
                <w:szCs w:val="24"/>
              </w:rPr>
              <w:t xml:space="preserve">Średniowieczna filozofia arabska, </w:t>
            </w:r>
            <w:r w:rsidRPr="00B43EA5">
              <w:rPr>
                <w:rFonts w:ascii="Corbel" w:hAnsi="Corbel"/>
                <w:sz w:val="24"/>
                <w:szCs w:val="24"/>
              </w:rPr>
              <w:t>Państwowe Wydawnictwo Naukowe, Warszawa 1967</w:t>
            </w:r>
            <w:r w:rsidRPr="00B43EA5">
              <w:rPr>
                <w:rFonts w:ascii="Corbel" w:hAnsi="Corbel"/>
                <w:i/>
                <w:sz w:val="24"/>
                <w:szCs w:val="24"/>
              </w:rPr>
              <w:t xml:space="preserve"> </w:t>
            </w:r>
          </w:p>
          <w:p w14:paraId="506FC11F"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Ochman J., </w:t>
            </w:r>
            <w:r w:rsidRPr="00B43EA5">
              <w:rPr>
                <w:rFonts w:ascii="Corbel" w:hAnsi="Corbel"/>
                <w:i/>
                <w:sz w:val="24"/>
                <w:szCs w:val="24"/>
              </w:rPr>
              <w:t>Średniowieczna filozofia żydowska,</w:t>
            </w:r>
            <w:r w:rsidRPr="00B43EA5">
              <w:rPr>
                <w:rFonts w:ascii="Corbel" w:hAnsi="Corbel"/>
                <w:sz w:val="24"/>
                <w:szCs w:val="24"/>
              </w:rPr>
              <w:t xml:space="preserve"> Towarzystwo Autorów i Wydawców Prac Naukowych „Universitas”,</w:t>
            </w:r>
            <w:r w:rsidRPr="00B43EA5">
              <w:rPr>
                <w:rFonts w:ascii="Corbel" w:hAnsi="Corbel"/>
                <w:i/>
                <w:sz w:val="24"/>
                <w:szCs w:val="24"/>
              </w:rPr>
              <w:t xml:space="preserve"> </w:t>
            </w:r>
            <w:r w:rsidRPr="00B43EA5">
              <w:rPr>
                <w:rFonts w:ascii="Corbel" w:hAnsi="Corbel"/>
                <w:sz w:val="24"/>
                <w:szCs w:val="24"/>
              </w:rPr>
              <w:t>Kraków 1995</w:t>
            </w:r>
          </w:p>
          <w:p w14:paraId="6A50AB16"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Palacz R., </w:t>
            </w:r>
            <w:r w:rsidRPr="00B43EA5">
              <w:rPr>
                <w:rFonts w:ascii="Corbel" w:hAnsi="Corbel"/>
                <w:i/>
                <w:sz w:val="24"/>
                <w:szCs w:val="24"/>
              </w:rPr>
              <w:t xml:space="preserve">Abelard, </w:t>
            </w:r>
            <w:r w:rsidRPr="00B43EA5">
              <w:rPr>
                <w:rFonts w:ascii="Corbel" w:hAnsi="Corbel"/>
                <w:sz w:val="24"/>
                <w:szCs w:val="24"/>
              </w:rPr>
              <w:t>Wiedza Powszechna, Warszawa 1966</w:t>
            </w:r>
          </w:p>
          <w:p w14:paraId="33C04941"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Palacz R., </w:t>
            </w:r>
            <w:r w:rsidRPr="00B43EA5">
              <w:rPr>
                <w:rFonts w:ascii="Corbel" w:hAnsi="Corbel"/>
                <w:i/>
                <w:sz w:val="24"/>
                <w:szCs w:val="24"/>
              </w:rPr>
              <w:t>Ockham,</w:t>
            </w:r>
            <w:r w:rsidRPr="00B43EA5">
              <w:rPr>
                <w:rFonts w:ascii="Corbel" w:hAnsi="Corbel"/>
                <w:sz w:val="24"/>
                <w:szCs w:val="24"/>
              </w:rPr>
              <w:t xml:space="preserve"> Wiedza Powszechna,</w:t>
            </w:r>
            <w:r w:rsidRPr="00B43EA5">
              <w:rPr>
                <w:rFonts w:ascii="Corbel" w:hAnsi="Corbel"/>
                <w:i/>
                <w:sz w:val="24"/>
                <w:szCs w:val="24"/>
              </w:rPr>
              <w:t xml:space="preserve"> </w:t>
            </w:r>
            <w:r w:rsidRPr="00B43EA5">
              <w:rPr>
                <w:rFonts w:ascii="Corbel" w:hAnsi="Corbel"/>
                <w:sz w:val="24"/>
                <w:szCs w:val="24"/>
              </w:rPr>
              <w:t xml:space="preserve">Warszawa 1982 </w:t>
            </w:r>
          </w:p>
          <w:p w14:paraId="72C7096B"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Pietras H., </w:t>
            </w:r>
            <w:r w:rsidRPr="00B43EA5">
              <w:rPr>
                <w:rFonts w:ascii="Corbel" w:hAnsi="Corbel"/>
                <w:i/>
                <w:sz w:val="24"/>
                <w:szCs w:val="24"/>
              </w:rPr>
              <w:t>Orygenes,</w:t>
            </w:r>
            <w:r w:rsidRPr="00B43EA5">
              <w:rPr>
                <w:rFonts w:ascii="Corbel" w:hAnsi="Corbel"/>
                <w:sz w:val="24"/>
                <w:szCs w:val="24"/>
              </w:rPr>
              <w:t xml:space="preserve"> Wydawnictwo Apostolstwa Modlitwy, Kraków 2001</w:t>
            </w:r>
          </w:p>
          <w:p w14:paraId="58C140A9"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Piórczyński J., </w:t>
            </w:r>
            <w:r w:rsidRPr="00B43EA5">
              <w:rPr>
                <w:rFonts w:ascii="Corbel" w:hAnsi="Corbel"/>
                <w:i/>
                <w:sz w:val="24"/>
                <w:szCs w:val="24"/>
              </w:rPr>
              <w:t>Mistrz Eckhart: mistyka jako filozofia,</w:t>
            </w:r>
            <w:r w:rsidRPr="00B43EA5">
              <w:rPr>
                <w:rFonts w:ascii="Corbel" w:hAnsi="Corbel"/>
                <w:sz w:val="24"/>
                <w:szCs w:val="24"/>
              </w:rPr>
              <w:t xml:space="preserve"> Fundacja na Rzecz Nauki Polskiej, Leopoldinum, Wrocław 1997</w:t>
            </w:r>
          </w:p>
          <w:p w14:paraId="08DA77BA"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Pomian K., </w:t>
            </w:r>
            <w:r w:rsidRPr="00B43EA5">
              <w:rPr>
                <w:rFonts w:ascii="Corbel" w:hAnsi="Corbel"/>
                <w:i/>
                <w:sz w:val="24"/>
                <w:szCs w:val="24"/>
              </w:rPr>
              <w:t>Drogi kultury europejskiej: trzy studia,</w:t>
            </w:r>
            <w:r w:rsidRPr="00B43EA5">
              <w:rPr>
                <w:rFonts w:ascii="Corbel" w:hAnsi="Corbel"/>
                <w:sz w:val="24"/>
                <w:szCs w:val="24"/>
              </w:rPr>
              <w:t xml:space="preserve"> Polska Akademia Nauk. Instytut Filozofii i Socjologii, Warszawa 1996</w:t>
            </w:r>
          </w:p>
          <w:p w14:paraId="402FD65D"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Seńko W., </w:t>
            </w:r>
            <w:r w:rsidRPr="00B43EA5">
              <w:rPr>
                <w:rFonts w:ascii="Corbel" w:hAnsi="Corbel"/>
                <w:i/>
                <w:sz w:val="24"/>
                <w:szCs w:val="24"/>
              </w:rPr>
              <w:t>Jak rozumieć filozofię średniowieczną,</w:t>
            </w:r>
            <w:r w:rsidRPr="00B43EA5">
              <w:rPr>
                <w:rFonts w:ascii="Corbel" w:hAnsi="Corbel"/>
                <w:sz w:val="24"/>
                <w:szCs w:val="24"/>
              </w:rPr>
              <w:t xml:space="preserve"> Wydawnictwo ANTYK,</w:t>
            </w:r>
            <w:r w:rsidRPr="00B43EA5">
              <w:rPr>
                <w:rFonts w:ascii="Corbel" w:hAnsi="Corbel"/>
                <w:i/>
                <w:sz w:val="24"/>
                <w:szCs w:val="24"/>
              </w:rPr>
              <w:t xml:space="preserve"> </w:t>
            </w:r>
            <w:r w:rsidRPr="00B43EA5">
              <w:rPr>
                <w:rFonts w:ascii="Corbel" w:hAnsi="Corbel"/>
                <w:sz w:val="24"/>
                <w:szCs w:val="24"/>
              </w:rPr>
              <w:t>Kęty 2001</w:t>
            </w:r>
          </w:p>
          <w:p w14:paraId="063F85AE"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Simon H., M., </w:t>
            </w:r>
            <w:r w:rsidRPr="00B43EA5">
              <w:rPr>
                <w:rFonts w:ascii="Corbel" w:hAnsi="Corbel"/>
                <w:i/>
                <w:sz w:val="24"/>
                <w:szCs w:val="24"/>
              </w:rPr>
              <w:t xml:space="preserve">Filozofia żydowska, </w:t>
            </w:r>
            <w:r w:rsidRPr="00B43EA5">
              <w:rPr>
                <w:rFonts w:ascii="Corbel" w:hAnsi="Corbel"/>
                <w:sz w:val="24"/>
                <w:szCs w:val="24"/>
              </w:rPr>
              <w:t>przeł. T. G. Pszczółkowski, Wiedza Powszechna, Warszawa 1990</w:t>
            </w:r>
          </w:p>
          <w:p w14:paraId="4DF81A29"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Starnawski J., </w:t>
            </w:r>
            <w:r w:rsidRPr="00B43EA5">
              <w:rPr>
                <w:rFonts w:ascii="Corbel" w:hAnsi="Corbel"/>
                <w:i/>
                <w:sz w:val="24"/>
                <w:szCs w:val="24"/>
              </w:rPr>
              <w:t>Średniowiecze,</w:t>
            </w:r>
            <w:r w:rsidRPr="00B43EA5">
              <w:rPr>
                <w:rFonts w:ascii="Corbel" w:hAnsi="Corbel"/>
                <w:sz w:val="24"/>
                <w:szCs w:val="24"/>
              </w:rPr>
              <w:t xml:space="preserve"> Wydawnictwa Szkolne i Pedagogiczne,</w:t>
            </w:r>
            <w:r w:rsidRPr="00B43EA5">
              <w:rPr>
                <w:rFonts w:ascii="Corbel" w:hAnsi="Corbel"/>
                <w:i/>
                <w:sz w:val="24"/>
                <w:szCs w:val="24"/>
              </w:rPr>
              <w:t xml:space="preserve"> </w:t>
            </w:r>
            <w:r w:rsidRPr="00B43EA5">
              <w:rPr>
                <w:rFonts w:ascii="Corbel" w:hAnsi="Corbel"/>
                <w:sz w:val="24"/>
                <w:szCs w:val="24"/>
              </w:rPr>
              <w:t>Warszawa 1989</w:t>
            </w:r>
          </w:p>
          <w:p w14:paraId="42106857"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Steenberghen Van F., </w:t>
            </w:r>
            <w:r w:rsidRPr="00B43EA5">
              <w:rPr>
                <w:rFonts w:ascii="Corbel" w:hAnsi="Corbel"/>
                <w:i/>
                <w:sz w:val="24"/>
                <w:szCs w:val="24"/>
              </w:rPr>
              <w:t>Filozofia w wieku XIII,</w:t>
            </w:r>
            <w:r w:rsidRPr="00B43EA5">
              <w:rPr>
                <w:rFonts w:ascii="Corbel" w:hAnsi="Corbel"/>
                <w:sz w:val="24"/>
                <w:szCs w:val="24"/>
              </w:rPr>
              <w:t xml:space="preserve"> Wydawnictwo KUL, przeł. E. I. Zieliński, Lublin 2005</w:t>
            </w:r>
          </w:p>
          <w:p w14:paraId="0A7FBC75"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Swieżawski S., </w:t>
            </w:r>
            <w:r w:rsidRPr="00B43EA5">
              <w:rPr>
                <w:rFonts w:ascii="Corbel" w:hAnsi="Corbel"/>
                <w:i/>
                <w:sz w:val="24"/>
                <w:szCs w:val="24"/>
              </w:rPr>
              <w:t xml:space="preserve">Między średniowieczem a czasami nowymi: sylwetki myślicieli XV wieku, </w:t>
            </w:r>
            <w:r w:rsidRPr="00B43EA5">
              <w:rPr>
                <w:rFonts w:ascii="Corbel" w:hAnsi="Corbel"/>
                <w:sz w:val="24"/>
                <w:szCs w:val="24"/>
              </w:rPr>
              <w:t>Biblioteka „Więzi”, Warszawa 1983</w:t>
            </w:r>
          </w:p>
          <w:p w14:paraId="616D88BA"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Swieżawski S., </w:t>
            </w:r>
            <w:r w:rsidRPr="00B43EA5">
              <w:rPr>
                <w:rFonts w:ascii="Corbel" w:hAnsi="Corbel"/>
                <w:i/>
                <w:sz w:val="24"/>
                <w:szCs w:val="24"/>
              </w:rPr>
              <w:t>Święty Tomasz na nowo odczytany,</w:t>
            </w:r>
            <w:r w:rsidRPr="00B43EA5">
              <w:rPr>
                <w:rFonts w:ascii="Corbel" w:hAnsi="Corbel"/>
                <w:sz w:val="24"/>
                <w:szCs w:val="24"/>
              </w:rPr>
              <w:t xml:space="preserve"> W drodze, Poznań 1995</w:t>
            </w:r>
          </w:p>
          <w:p w14:paraId="42233890"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Swieżawski S., </w:t>
            </w:r>
            <w:r w:rsidRPr="00B43EA5">
              <w:rPr>
                <w:rFonts w:ascii="Corbel" w:hAnsi="Corbel"/>
                <w:i/>
                <w:sz w:val="24"/>
                <w:szCs w:val="24"/>
              </w:rPr>
              <w:t xml:space="preserve">Przebłyski nadchodzącej epoki, </w:t>
            </w:r>
            <w:r w:rsidRPr="00B43EA5">
              <w:rPr>
                <w:rFonts w:ascii="Corbel" w:hAnsi="Corbel"/>
                <w:sz w:val="24"/>
                <w:szCs w:val="24"/>
              </w:rPr>
              <w:t>Biblioteka „Więzi”, Warszawa 1998</w:t>
            </w:r>
          </w:p>
          <w:p w14:paraId="5C3DC2DA"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Swieżawski S., </w:t>
            </w:r>
            <w:r w:rsidRPr="00B43EA5">
              <w:rPr>
                <w:rFonts w:ascii="Corbel" w:hAnsi="Corbel"/>
                <w:i/>
                <w:sz w:val="24"/>
                <w:szCs w:val="24"/>
              </w:rPr>
              <w:t xml:space="preserve">Studia z myśli późnego średniowiecza, </w:t>
            </w:r>
            <w:r w:rsidRPr="00B43EA5">
              <w:rPr>
                <w:rFonts w:ascii="Corbel" w:hAnsi="Corbel"/>
                <w:sz w:val="24"/>
                <w:szCs w:val="24"/>
              </w:rPr>
              <w:t xml:space="preserve">Aletheia, Warszawa 1998 </w:t>
            </w:r>
          </w:p>
          <w:p w14:paraId="48691D88"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Swieżawski S., </w:t>
            </w:r>
            <w:r w:rsidRPr="00B43EA5">
              <w:rPr>
                <w:rFonts w:ascii="Corbel" w:hAnsi="Corbel"/>
                <w:i/>
                <w:sz w:val="24"/>
                <w:szCs w:val="24"/>
              </w:rPr>
              <w:t xml:space="preserve">Byt: zagadnienia metafizyki tomistycznej, </w:t>
            </w:r>
            <w:r w:rsidRPr="00B43EA5">
              <w:rPr>
                <w:rFonts w:ascii="Corbel" w:hAnsi="Corbel"/>
                <w:sz w:val="24"/>
                <w:szCs w:val="24"/>
              </w:rPr>
              <w:t>Znak, Kraków 1999</w:t>
            </w:r>
          </w:p>
          <w:p w14:paraId="039EB94F"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Swieżawski S., </w:t>
            </w:r>
            <w:r w:rsidRPr="00B43EA5">
              <w:rPr>
                <w:rFonts w:ascii="Corbel" w:hAnsi="Corbel"/>
                <w:i/>
                <w:sz w:val="24"/>
                <w:szCs w:val="24"/>
              </w:rPr>
              <w:t>Człowiek średniowieczny,</w:t>
            </w:r>
            <w:r w:rsidRPr="00B43EA5">
              <w:rPr>
                <w:rFonts w:ascii="Corbel" w:hAnsi="Corbel"/>
                <w:sz w:val="24"/>
                <w:szCs w:val="24"/>
              </w:rPr>
              <w:t xml:space="preserve"> Wydawnictwo IFiS PAN,</w:t>
            </w:r>
            <w:r w:rsidRPr="00B43EA5">
              <w:rPr>
                <w:rFonts w:ascii="Corbel" w:hAnsi="Corbel"/>
                <w:i/>
                <w:sz w:val="24"/>
                <w:szCs w:val="24"/>
              </w:rPr>
              <w:t xml:space="preserve"> </w:t>
            </w:r>
            <w:r w:rsidRPr="00B43EA5">
              <w:rPr>
                <w:rFonts w:ascii="Corbel" w:hAnsi="Corbel"/>
                <w:sz w:val="24"/>
                <w:szCs w:val="24"/>
              </w:rPr>
              <w:t>Warszawa 1999</w:t>
            </w:r>
          </w:p>
          <w:p w14:paraId="7B37C970" w14:textId="77777777" w:rsidR="00B43EA5" w:rsidRPr="00B43EA5" w:rsidRDefault="00B43EA5" w:rsidP="00B43EA5">
            <w:pPr>
              <w:spacing w:after="0" w:line="240" w:lineRule="auto"/>
              <w:jc w:val="both"/>
              <w:rPr>
                <w:rFonts w:ascii="Corbel" w:hAnsi="Corbel"/>
                <w:vanish/>
                <w:sz w:val="24"/>
                <w:szCs w:val="24"/>
              </w:rPr>
            </w:pPr>
            <w:r w:rsidRPr="00B43EA5">
              <w:rPr>
                <w:rFonts w:ascii="Corbel" w:hAnsi="Corbel"/>
                <w:vanish/>
                <w:sz w:val="24"/>
                <w:szCs w:val="24"/>
                <w:u w:val="single"/>
              </w:rPr>
              <w:t>HASŁO GŁÓWNE:</w:t>
            </w:r>
            <w:r w:rsidRPr="00B43EA5">
              <w:rPr>
                <w:rFonts w:ascii="Corbel" w:hAnsi="Corbel"/>
                <w:vanish/>
                <w:sz w:val="24"/>
                <w:szCs w:val="24"/>
              </w:rPr>
              <w:t xml:space="preserve">   </w:t>
            </w:r>
            <w:hyperlink r:id="rId17" w:history="1">
              <w:r w:rsidRPr="00B43EA5">
                <w:rPr>
                  <w:rStyle w:val="Hipercze"/>
                  <w:rFonts w:ascii="Corbel" w:hAnsi="Corbel"/>
                  <w:vanish/>
                  <w:sz w:val="24"/>
                  <w:szCs w:val="24"/>
                </w:rPr>
                <w:t xml:space="preserve">Steenberghen, Fernand van. </w:t>
              </w:r>
            </w:hyperlink>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TYTUŁ: </w:t>
            </w:r>
            <w:r w:rsidRPr="00B43EA5">
              <w:rPr>
                <w:rFonts w:ascii="Corbel" w:hAnsi="Corbel"/>
                <w:vanish/>
                <w:sz w:val="24"/>
                <w:szCs w:val="24"/>
              </w:rPr>
              <w:t>  Filozofia w wieku XIII / Fernand Van Steenberghen ; przeł. [z fr.] Edward Iwo Zieliński ; Katolicki Uniwersytet Lubelski Jana Pawła II. Wydział Filozofii.</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ADRES WYDAW.: </w:t>
            </w:r>
            <w:r w:rsidRPr="00B43EA5">
              <w:rPr>
                <w:rFonts w:ascii="Corbel" w:hAnsi="Corbel"/>
                <w:vanish/>
                <w:sz w:val="24"/>
                <w:szCs w:val="24"/>
              </w:rPr>
              <w:t>  Lublin : Wydaw. KUL, cop. 2005.</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OPIS FIZ.: </w:t>
            </w:r>
            <w:r w:rsidRPr="00B43EA5">
              <w:rPr>
                <w:rFonts w:ascii="Corbel" w:hAnsi="Corbel"/>
                <w:vanish/>
                <w:sz w:val="24"/>
                <w:szCs w:val="24"/>
              </w:rPr>
              <w:t>  535 s. ; 25 cm.</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NUMER ZNORM.: </w:t>
            </w:r>
            <w:r w:rsidRPr="00B43EA5">
              <w:rPr>
                <w:rFonts w:ascii="Corbel" w:hAnsi="Corbel"/>
                <w:vanish/>
                <w:sz w:val="24"/>
                <w:szCs w:val="24"/>
              </w:rPr>
              <w:t xml:space="preserve">  ISBN 83-7363-380-4 </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HASŁO PRZEDM.: </w:t>
            </w:r>
            <w:r w:rsidRPr="00B43EA5">
              <w:rPr>
                <w:rFonts w:ascii="Corbel" w:hAnsi="Corbel"/>
                <w:vanish/>
                <w:sz w:val="24"/>
                <w:szCs w:val="24"/>
              </w:rPr>
              <w:t xml:space="preserve">  </w:t>
            </w:r>
            <w:hyperlink r:id="rId18" w:history="1"/>
            <w:hyperlink r:id="rId19" w:history="1">
              <w:r w:rsidRPr="00B43EA5">
                <w:rPr>
                  <w:rStyle w:val="Hipercze"/>
                  <w:rFonts w:ascii="Corbel" w:hAnsi="Corbel"/>
                  <w:vanish/>
                  <w:sz w:val="24"/>
                  <w:szCs w:val="24"/>
                </w:rPr>
                <w:t>Filozofia historia 13 w.</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u w:val="single"/>
              </w:rPr>
              <w:t xml:space="preserve">WSPÓŁTW.: </w:t>
            </w:r>
            <w:r w:rsidRPr="00B43EA5">
              <w:rPr>
                <w:rFonts w:ascii="Corbel" w:hAnsi="Corbel"/>
                <w:vanish/>
                <w:sz w:val="24"/>
                <w:szCs w:val="24"/>
              </w:rPr>
              <w:t xml:space="preserve">  </w:t>
            </w:r>
            <w:hyperlink r:id="rId20" w:history="1"/>
            <w:hyperlink r:id="rId21" w:history="1">
              <w:r w:rsidRPr="00B43EA5">
                <w:rPr>
                  <w:rStyle w:val="Hipercze"/>
                  <w:rFonts w:ascii="Corbel" w:hAnsi="Corbel"/>
                  <w:vanish/>
                  <w:sz w:val="24"/>
                  <w:szCs w:val="24"/>
                </w:rPr>
                <w:t>Zieliński, Edward Iwo. Tł.</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u w:val="single"/>
              </w:rPr>
              <w:t xml:space="preserve">HASŁO DOD.: </w:t>
            </w:r>
            <w:r w:rsidRPr="00B43EA5">
              <w:rPr>
                <w:rFonts w:ascii="Corbel" w:hAnsi="Corbel"/>
                <w:vanish/>
                <w:sz w:val="24"/>
                <w:szCs w:val="24"/>
              </w:rPr>
              <w:t xml:space="preserve">  </w:t>
            </w:r>
            <w:hyperlink r:id="rId22" w:history="1"/>
            <w:hyperlink r:id="rId23" w:history="1">
              <w:r w:rsidRPr="00B43EA5">
                <w:rPr>
                  <w:rStyle w:val="Hipercze"/>
                  <w:rFonts w:ascii="Corbel" w:hAnsi="Corbel"/>
                  <w:vanish/>
                  <w:sz w:val="24"/>
                  <w:szCs w:val="24"/>
                </w:rPr>
                <w:t>Katolicki Uniwersytet Lubelski Jana Pawła II (Lublin). Wydział Filozofii (Lublin).</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p>
          <w:p w14:paraId="2637C14E" w14:textId="77777777" w:rsidR="00B43EA5" w:rsidRPr="00B43EA5" w:rsidRDefault="00B43EA5" w:rsidP="00B43EA5">
            <w:pPr>
              <w:spacing w:after="0" w:line="240" w:lineRule="auto"/>
              <w:jc w:val="both"/>
              <w:rPr>
                <w:rFonts w:ascii="Corbel" w:hAnsi="Corbel"/>
                <w:vanish/>
                <w:sz w:val="24"/>
                <w:szCs w:val="24"/>
              </w:rPr>
            </w:pPr>
            <w:r w:rsidRPr="00B43EA5">
              <w:rPr>
                <w:rFonts w:ascii="Corbel" w:hAnsi="Corbel"/>
                <w:vanish/>
                <w:sz w:val="24"/>
                <w:szCs w:val="24"/>
              </w:rPr>
              <w:t>LDR 01115nam|a2200253|i|4500</w:t>
            </w:r>
            <w:r w:rsidRPr="00B43EA5">
              <w:rPr>
                <w:rFonts w:ascii="Corbel" w:hAnsi="Corbel"/>
                <w:vanish/>
                <w:sz w:val="24"/>
                <w:szCs w:val="24"/>
              </w:rPr>
              <w:br/>
              <w:t>001 0261900655188</w:t>
            </w:r>
            <w:r w:rsidRPr="00B43EA5">
              <w:rPr>
                <w:rFonts w:ascii="Corbel" w:hAnsi="Corbel"/>
                <w:vanish/>
                <w:sz w:val="24"/>
                <w:szCs w:val="24"/>
              </w:rPr>
              <w:br/>
              <w:t>003 RZESZ 005</w:t>
            </w:r>
            <w:r w:rsidRPr="00B43EA5">
              <w:rPr>
                <w:rFonts w:ascii="Corbel" w:hAnsi="Corbel"/>
                <w:vanish/>
                <w:sz w:val="24"/>
                <w:szCs w:val="24"/>
              </w:rPr>
              <w:br/>
              <w:t>005 20081207201420.3</w:t>
            </w:r>
            <w:r w:rsidRPr="00B43EA5">
              <w:rPr>
                <w:rFonts w:ascii="Corbel" w:hAnsi="Corbel"/>
                <w:vanish/>
                <w:sz w:val="24"/>
                <w:szCs w:val="24"/>
              </w:rPr>
              <w:br/>
              <w:t>008 081207s2005####PL#||||g#|||||000#||pol#|</w:t>
            </w:r>
            <w:r w:rsidRPr="00B43EA5">
              <w:rPr>
                <w:rFonts w:ascii="Corbel" w:hAnsi="Corbel"/>
                <w:vanish/>
                <w:sz w:val="24"/>
                <w:szCs w:val="24"/>
              </w:rPr>
              <w:br/>
              <w:t>020 %a 8373633804</w:t>
            </w:r>
            <w:r w:rsidRPr="00B43EA5">
              <w:rPr>
                <w:rFonts w:ascii="Corbel" w:hAnsi="Corbel"/>
                <w:vanish/>
                <w:sz w:val="24"/>
                <w:szCs w:val="24"/>
              </w:rPr>
              <w:br/>
              <w:t>035 %a IDWydania203349</w:t>
            </w:r>
            <w:r w:rsidRPr="00B43EA5">
              <w:rPr>
                <w:rFonts w:ascii="Corbel" w:hAnsi="Corbel"/>
                <w:vanish/>
                <w:sz w:val="24"/>
                <w:szCs w:val="24"/>
              </w:rPr>
              <w:br/>
              <w:t>040 %a RZESZ 005 %c RZESZ 005 %e PNN</w:t>
            </w:r>
            <w:r w:rsidRPr="00B43EA5">
              <w:rPr>
                <w:rFonts w:ascii="Corbel" w:hAnsi="Corbel"/>
                <w:vanish/>
                <w:sz w:val="24"/>
                <w:szCs w:val="24"/>
              </w:rPr>
              <w:br/>
              <w:t>0410 %a pol %h fre</w:t>
            </w:r>
            <w:r w:rsidRPr="00B43EA5">
              <w:rPr>
                <w:rFonts w:ascii="Corbel" w:hAnsi="Corbel"/>
                <w:vanish/>
                <w:sz w:val="24"/>
                <w:szCs w:val="24"/>
              </w:rPr>
              <w:br/>
              <w:t>1001 %a Steenberghen, Fernand van.</w:t>
            </w:r>
            <w:r w:rsidRPr="00B43EA5">
              <w:rPr>
                <w:rFonts w:ascii="Corbel" w:hAnsi="Corbel"/>
                <w:vanish/>
                <w:sz w:val="24"/>
                <w:szCs w:val="24"/>
              </w:rPr>
              <w:br/>
              <w:t>24510%a Filozofia w wieku XIII / %c Fernand Van Steenberghen ; przeł. [z fr.] Edward Iwo Zieliński ; Katolicki Uniwersytet Lubelski Jana Pawła II. Wydział Filozofii.</w:t>
            </w:r>
            <w:r w:rsidRPr="00B43EA5">
              <w:rPr>
                <w:rFonts w:ascii="Corbel" w:hAnsi="Corbel"/>
                <w:vanish/>
                <w:sz w:val="24"/>
                <w:szCs w:val="24"/>
              </w:rPr>
              <w:br/>
              <w:t>260 %a Lublin : %b Wydaw. KUL, %c cop. 2005.</w:t>
            </w:r>
            <w:r w:rsidRPr="00B43EA5">
              <w:rPr>
                <w:rFonts w:ascii="Corbel" w:hAnsi="Corbel"/>
                <w:vanish/>
                <w:sz w:val="24"/>
                <w:szCs w:val="24"/>
              </w:rPr>
              <w:br/>
              <w:t>300 %a 535 s. ; %c 25 cm.</w:t>
            </w:r>
            <w:r w:rsidRPr="00B43EA5">
              <w:rPr>
                <w:rFonts w:ascii="Corbel" w:hAnsi="Corbel"/>
                <w:vanish/>
                <w:sz w:val="24"/>
                <w:szCs w:val="24"/>
              </w:rPr>
              <w:br/>
              <w:t>504 %a Bibliografia s. 461-507.</w:t>
            </w:r>
            <w:r w:rsidRPr="00B43EA5">
              <w:rPr>
                <w:rFonts w:ascii="Corbel" w:hAnsi="Corbel"/>
                <w:vanish/>
                <w:sz w:val="24"/>
                <w:szCs w:val="24"/>
              </w:rPr>
              <w:br/>
              <w:t>650 9%a Filozofia %x historia %y 13 w.</w:t>
            </w:r>
            <w:r w:rsidRPr="00B43EA5">
              <w:rPr>
                <w:rFonts w:ascii="Corbel" w:hAnsi="Corbel"/>
                <w:vanish/>
                <w:sz w:val="24"/>
                <w:szCs w:val="24"/>
              </w:rPr>
              <w:br/>
              <w:t>7001#%a Zieliński, Edward Iwo. %e Tł.</w:t>
            </w:r>
            <w:r w:rsidRPr="00B43EA5">
              <w:rPr>
                <w:rFonts w:ascii="Corbel" w:hAnsi="Corbel"/>
                <w:vanish/>
                <w:sz w:val="24"/>
                <w:szCs w:val="24"/>
              </w:rPr>
              <w:br/>
              <w:t>7102#%a Katolicki Uniwersytet Lubelski Jana Pawła II (Lublin). %b Wydział Filozofii (Lublin).</w:t>
            </w:r>
            <w:r w:rsidRPr="00B43EA5">
              <w:rPr>
                <w:rFonts w:ascii="Corbel" w:hAnsi="Corbel"/>
                <w:vanish/>
                <w:sz w:val="24"/>
                <w:szCs w:val="24"/>
              </w:rPr>
              <w:br/>
              <w:t>85640%u http://opac.univ.rzeszow.pl/cgi-bin/wspd_cgi.sh/WService=wsbroker1/wo_ropis.p?IDRek=0261900655188 %z Rekord w katalogu OPAC WWW biblioteki %9 LinkOPAC</w:t>
            </w:r>
            <w:r w:rsidRPr="00B43EA5">
              <w:rPr>
                <w:rFonts w:ascii="Corbel" w:hAnsi="Corbel"/>
                <w:vanish/>
                <w:sz w:val="24"/>
                <w:szCs w:val="24"/>
              </w:rPr>
              <w:br/>
              <w:t>920 %a ISBN 83-7363-380-4</w:t>
            </w:r>
            <w:r w:rsidRPr="00B43EA5">
              <w:rPr>
                <w:rFonts w:ascii="Corbel" w:hAnsi="Corbel"/>
                <w:vanish/>
                <w:sz w:val="24"/>
                <w:szCs w:val="24"/>
              </w:rPr>
              <w:br/>
              <w:t>999 %b bib13 (04/12/2006 11:57:33) %c bib24 (22/12/2006 09:33:13) %d bib9 (03/01/2007 13:13:10)</w:t>
            </w:r>
          </w:p>
          <w:p w14:paraId="43FF8B4D" w14:textId="77777777" w:rsidR="00B43EA5" w:rsidRPr="00B43EA5" w:rsidRDefault="00B43EA5" w:rsidP="00B43EA5">
            <w:pPr>
              <w:spacing w:after="0" w:line="240" w:lineRule="auto"/>
              <w:jc w:val="both"/>
              <w:rPr>
                <w:rFonts w:ascii="Corbel" w:hAnsi="Corbel"/>
                <w:vanish/>
                <w:sz w:val="24"/>
                <w:szCs w:val="24"/>
              </w:rPr>
            </w:pPr>
            <w:r w:rsidRPr="00B43EA5">
              <w:rPr>
                <w:rFonts w:ascii="Corbel" w:hAnsi="Corbel"/>
                <w:vanish/>
                <w:sz w:val="24"/>
                <w:szCs w:val="24"/>
              </w:rPr>
              <w:t xml:space="preserve">Filozofia w wieku XIII / Fernand Van Steenberghen ; przeł. [z fr.] Edward Iwo Zieliński ; Katolicki Uniwersytet Lubelski Jana Pawła II. Wydział Filozofii. - Lublin : Wydaw. KUL, cop. 2005. </w:t>
            </w:r>
          </w:p>
          <w:p w14:paraId="3D8FEB21" w14:textId="77777777" w:rsidR="00B43EA5" w:rsidRPr="00B43EA5" w:rsidRDefault="00B43EA5" w:rsidP="00B43EA5">
            <w:pPr>
              <w:spacing w:after="0" w:line="240" w:lineRule="auto"/>
              <w:jc w:val="both"/>
              <w:rPr>
                <w:rFonts w:ascii="Corbel" w:hAnsi="Corbel"/>
                <w:sz w:val="24"/>
                <w:szCs w:val="24"/>
              </w:rPr>
            </w:pPr>
            <w:r w:rsidRPr="00B43EA5">
              <w:rPr>
                <w:rFonts w:ascii="Corbel" w:hAnsi="Corbel"/>
                <w:vanish/>
                <w:sz w:val="24"/>
                <w:szCs w:val="24"/>
                <w:u w:val="single"/>
              </w:rPr>
              <w:t>HASŁO GŁÓWNE:</w:t>
            </w:r>
            <w:r w:rsidRPr="00B43EA5">
              <w:rPr>
                <w:rFonts w:ascii="Corbel" w:hAnsi="Corbel"/>
                <w:vanish/>
                <w:sz w:val="24"/>
                <w:szCs w:val="24"/>
              </w:rPr>
              <w:t xml:space="preserve">   </w:t>
            </w:r>
            <w:hyperlink r:id="rId24" w:history="1">
              <w:r w:rsidRPr="00B43EA5">
                <w:rPr>
                  <w:rStyle w:val="Hipercze"/>
                  <w:rFonts w:ascii="Corbel" w:hAnsi="Corbel"/>
                  <w:vanish/>
                  <w:sz w:val="24"/>
                  <w:szCs w:val="24"/>
                </w:rPr>
                <w:t xml:space="preserve">Kurdziałek, Marian. </w:t>
              </w:r>
            </w:hyperlink>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TYTUŁ: </w:t>
            </w:r>
            <w:r w:rsidRPr="00B43EA5">
              <w:rPr>
                <w:rFonts w:ascii="Corbel" w:hAnsi="Corbel"/>
                <w:vanish/>
                <w:sz w:val="24"/>
                <w:szCs w:val="24"/>
              </w:rPr>
              <w:t>  Średniowiecze w poszukiwaniu równowagi między arystotelizmem a platonizmem : studia i artykuły / Marian Kurdziałek.</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ADRES WYDAW.: </w:t>
            </w:r>
            <w:r w:rsidRPr="00B43EA5">
              <w:rPr>
                <w:rFonts w:ascii="Corbel" w:hAnsi="Corbel"/>
                <w:vanish/>
                <w:sz w:val="24"/>
                <w:szCs w:val="24"/>
              </w:rPr>
              <w:t>  Lublin : TN KUL. Wydaw, 1996.</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OPIS FIZ.: </w:t>
            </w:r>
            <w:r w:rsidRPr="00B43EA5">
              <w:rPr>
                <w:rFonts w:ascii="Corbel" w:hAnsi="Corbel"/>
                <w:vanish/>
                <w:sz w:val="24"/>
                <w:szCs w:val="24"/>
              </w:rPr>
              <w:t>  323, [2] s. ; 24 cm.</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SERIA: </w:t>
            </w:r>
            <w:r w:rsidRPr="00B43EA5">
              <w:rPr>
                <w:rFonts w:ascii="Corbel" w:hAnsi="Corbel"/>
                <w:vanish/>
                <w:sz w:val="24"/>
                <w:szCs w:val="24"/>
              </w:rPr>
              <w:t xml:space="preserve">  Prace Wydziału Filozoficznego / Towarzystwo Naukowe Katolickiego Uniwersytetu Lubelskiego ; 67 </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NUMER ZNORM.: </w:t>
            </w:r>
            <w:r w:rsidRPr="00B43EA5">
              <w:rPr>
                <w:rFonts w:ascii="Corbel" w:hAnsi="Corbel"/>
                <w:vanish/>
                <w:sz w:val="24"/>
                <w:szCs w:val="24"/>
              </w:rPr>
              <w:t xml:space="preserve">  ISBN 83-86668-30-X </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HASŁO PRZEDM.: </w:t>
            </w:r>
            <w:r w:rsidRPr="00B43EA5">
              <w:rPr>
                <w:rFonts w:ascii="Corbel" w:hAnsi="Corbel"/>
                <w:vanish/>
                <w:sz w:val="24"/>
                <w:szCs w:val="24"/>
              </w:rPr>
              <w:t xml:space="preserve">  </w:t>
            </w:r>
            <w:hyperlink r:id="rId25" w:history="1"/>
            <w:hyperlink r:id="rId26" w:history="1">
              <w:r w:rsidRPr="00B43EA5">
                <w:rPr>
                  <w:rStyle w:val="Hipercze"/>
                  <w:rFonts w:ascii="Corbel" w:hAnsi="Corbel"/>
                  <w:vanish/>
                  <w:sz w:val="24"/>
                  <w:szCs w:val="24"/>
                </w:rPr>
                <w:t>Neoplatonizm historia 12-13 w.</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rPr>
              <w:t xml:space="preserve">  </w:t>
            </w:r>
            <w:hyperlink r:id="rId27" w:history="1">
              <w:r w:rsidRPr="00B43EA5">
                <w:rPr>
                  <w:rStyle w:val="Hipercze"/>
                  <w:rFonts w:ascii="Corbel" w:hAnsi="Corbel"/>
                  <w:vanish/>
                  <w:sz w:val="24"/>
                  <w:szCs w:val="24"/>
                </w:rPr>
                <w:t>Arystotelizm historia 12-13 w.</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rPr>
              <w:t xml:space="preserve">  </w:t>
            </w:r>
            <w:hyperlink r:id="rId28" w:history="1">
              <w:r w:rsidRPr="00B43EA5">
                <w:rPr>
                  <w:rStyle w:val="Hipercze"/>
                  <w:rFonts w:ascii="Corbel" w:hAnsi="Corbel"/>
                  <w:vanish/>
                  <w:sz w:val="24"/>
                  <w:szCs w:val="24"/>
                </w:rPr>
                <w:t>Filozofia historia 12-13 w.</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rPr>
              <w:t>LDR 01158nam|a2200253|i|4500</w:t>
            </w:r>
            <w:r w:rsidRPr="00B43EA5">
              <w:rPr>
                <w:rFonts w:ascii="Corbel" w:hAnsi="Corbel"/>
                <w:vanish/>
                <w:sz w:val="24"/>
                <w:szCs w:val="24"/>
              </w:rPr>
              <w:br/>
              <w:t>001 0261900834077</w:t>
            </w:r>
            <w:r w:rsidRPr="00B43EA5">
              <w:rPr>
                <w:rFonts w:ascii="Corbel" w:hAnsi="Corbel"/>
                <w:vanish/>
                <w:sz w:val="24"/>
                <w:szCs w:val="24"/>
              </w:rPr>
              <w:br/>
              <w:t>003 RZESZ 005</w:t>
            </w:r>
            <w:r w:rsidRPr="00B43EA5">
              <w:rPr>
                <w:rFonts w:ascii="Corbel" w:hAnsi="Corbel"/>
                <w:vanish/>
                <w:sz w:val="24"/>
                <w:szCs w:val="24"/>
              </w:rPr>
              <w:br/>
              <w:t>005 20081208202341.1</w:t>
            </w:r>
            <w:r w:rsidRPr="00B43EA5">
              <w:rPr>
                <w:rFonts w:ascii="Corbel" w:hAnsi="Corbel"/>
                <w:vanish/>
                <w:sz w:val="24"/>
                <w:szCs w:val="24"/>
              </w:rPr>
              <w:br/>
              <w:t>008 081208s1996#######||||g#|||||000#||####|</w:t>
            </w:r>
            <w:r w:rsidRPr="00B43EA5">
              <w:rPr>
                <w:rFonts w:ascii="Corbel" w:hAnsi="Corbel"/>
                <w:vanish/>
                <w:sz w:val="24"/>
                <w:szCs w:val="24"/>
              </w:rPr>
              <w:br/>
              <w:t>020 %a 838666830X</w:t>
            </w:r>
            <w:r w:rsidRPr="00B43EA5">
              <w:rPr>
                <w:rFonts w:ascii="Corbel" w:hAnsi="Corbel"/>
                <w:vanish/>
                <w:sz w:val="24"/>
                <w:szCs w:val="24"/>
              </w:rPr>
              <w:br/>
              <w:t>035 %a IDWydania54142</w:t>
            </w:r>
            <w:r w:rsidRPr="00B43EA5">
              <w:rPr>
                <w:rFonts w:ascii="Corbel" w:hAnsi="Corbel"/>
                <w:vanish/>
                <w:sz w:val="24"/>
                <w:szCs w:val="24"/>
              </w:rPr>
              <w:br/>
              <w:t>040 %a RZESZ 005 %c RZESZ 005 %e PNN</w:t>
            </w:r>
            <w:r w:rsidRPr="00B43EA5">
              <w:rPr>
                <w:rFonts w:ascii="Corbel" w:hAnsi="Corbel"/>
                <w:vanish/>
                <w:sz w:val="24"/>
                <w:szCs w:val="24"/>
              </w:rPr>
              <w:br/>
              <w:t>1001 %a Kurdziałek, Marian.</w:t>
            </w:r>
            <w:r w:rsidRPr="00B43EA5">
              <w:rPr>
                <w:rFonts w:ascii="Corbel" w:hAnsi="Corbel"/>
                <w:vanish/>
                <w:sz w:val="24"/>
                <w:szCs w:val="24"/>
              </w:rPr>
              <w:br/>
              <w:t>24510%a Średniowiecze w poszukiwaniu równowagi między arystotelizmem a platonizmem : %b studia i artykuły / %c Marian Kurdziałek.</w:t>
            </w:r>
            <w:r w:rsidRPr="00B43EA5">
              <w:rPr>
                <w:rFonts w:ascii="Corbel" w:hAnsi="Corbel"/>
                <w:vanish/>
                <w:sz w:val="24"/>
                <w:szCs w:val="24"/>
              </w:rPr>
              <w:br/>
              <w:t>260 %a Lublin : %b TN KUL. Wydaw, %c 1996.</w:t>
            </w:r>
            <w:r w:rsidRPr="00B43EA5">
              <w:rPr>
                <w:rFonts w:ascii="Corbel" w:hAnsi="Corbel"/>
                <w:vanish/>
                <w:sz w:val="24"/>
                <w:szCs w:val="24"/>
              </w:rPr>
              <w:br/>
              <w:t>300 %a 323, [2] s. ; %c 24 cm.</w:t>
            </w:r>
            <w:r w:rsidRPr="00B43EA5">
              <w:rPr>
                <w:rFonts w:ascii="Corbel" w:hAnsi="Corbel"/>
                <w:vanish/>
                <w:sz w:val="24"/>
                <w:szCs w:val="24"/>
              </w:rPr>
              <w:br/>
              <w:t>4901 %a Prace Wydziału Filozoficznego / Towarzystwo Naukowe Katolickiego Uniwersytetu Lubelskiego ; %v 67</w:t>
            </w:r>
            <w:r w:rsidRPr="00B43EA5">
              <w:rPr>
                <w:rFonts w:ascii="Corbel" w:hAnsi="Corbel"/>
                <w:vanish/>
                <w:sz w:val="24"/>
                <w:szCs w:val="24"/>
              </w:rPr>
              <w:br/>
              <w:t>650 9%a Neoplatonizm %x historia %y 12-13 w.</w:t>
            </w:r>
            <w:r w:rsidRPr="00B43EA5">
              <w:rPr>
                <w:rFonts w:ascii="Corbel" w:hAnsi="Corbel"/>
                <w:vanish/>
                <w:sz w:val="24"/>
                <w:szCs w:val="24"/>
              </w:rPr>
              <w:br/>
              <w:t>650 9%a Arystotelizm %x historia %y 12-13 w.</w:t>
            </w:r>
            <w:r w:rsidRPr="00B43EA5">
              <w:rPr>
                <w:rFonts w:ascii="Corbel" w:hAnsi="Corbel"/>
                <w:vanish/>
                <w:sz w:val="24"/>
                <w:szCs w:val="24"/>
              </w:rPr>
              <w:br/>
              <w:t>650 9%a Filozofia %x historia %y 12-13 w.</w:t>
            </w:r>
            <w:r w:rsidRPr="00B43EA5">
              <w:rPr>
                <w:rFonts w:ascii="Corbel" w:hAnsi="Corbel"/>
                <w:vanish/>
                <w:sz w:val="24"/>
                <w:szCs w:val="24"/>
              </w:rPr>
              <w:br/>
              <w:t>830 0%a Prace Wydziału Filozoficznego - Towarzystwo Naukowe Katolickiego Uniwersytetu Lubelskiego ; %v 67</w:t>
            </w:r>
            <w:r w:rsidRPr="00B43EA5">
              <w:rPr>
                <w:rFonts w:ascii="Corbel" w:hAnsi="Corbel"/>
                <w:vanish/>
                <w:sz w:val="24"/>
                <w:szCs w:val="24"/>
              </w:rPr>
              <w:br/>
              <w:t>85640%u http://opac.univ.rzeszow.pl/cgi-bin/wspd_cgi.sh/WService=wsbroker1/wo_ropis.p?IDRek=0261900834077 %z Rekord w katalogu OPAC WWW biblioteki %9 LinkOPAC</w:t>
            </w:r>
            <w:r w:rsidRPr="00B43EA5">
              <w:rPr>
                <w:rFonts w:ascii="Corbel" w:hAnsi="Corbel"/>
                <w:vanish/>
                <w:sz w:val="24"/>
                <w:szCs w:val="24"/>
              </w:rPr>
              <w:br/>
              <w:t>920 %a ISBN 83-86668-30-X</w:t>
            </w:r>
            <w:r w:rsidRPr="00B43EA5">
              <w:rPr>
                <w:rFonts w:ascii="Corbel" w:hAnsi="Corbel"/>
                <w:vanish/>
                <w:sz w:val="24"/>
                <w:szCs w:val="24"/>
              </w:rPr>
              <w:br/>
              <w:t xml:space="preserve">999 %b bib13 (31/05/1999 09:30:18) %d bib9 (07/09/1999 12:53:21)Średniowiecze w poszukiwaniu równowagi między arystotelizmem a platonizmem : studia i artykuły / Marian Kurdziałek. - Lublin : TN KUL. Wydaw, 1996. </w:t>
            </w:r>
            <w:r w:rsidRPr="00B43EA5">
              <w:rPr>
                <w:rFonts w:ascii="Corbel" w:hAnsi="Corbel"/>
                <w:sz w:val="24"/>
                <w:szCs w:val="24"/>
              </w:rPr>
              <w:t xml:space="preserve">Swieżawski S., </w:t>
            </w:r>
            <w:r w:rsidRPr="00B43EA5">
              <w:rPr>
                <w:rFonts w:ascii="Corbel" w:hAnsi="Corbel"/>
                <w:i/>
                <w:sz w:val="24"/>
                <w:szCs w:val="24"/>
              </w:rPr>
              <w:t xml:space="preserve">Dzieje europejskiej filozofii klasycznej, </w:t>
            </w:r>
            <w:r w:rsidRPr="00B43EA5">
              <w:rPr>
                <w:rFonts w:ascii="Corbel" w:hAnsi="Corbel"/>
                <w:sz w:val="24"/>
                <w:szCs w:val="24"/>
              </w:rPr>
              <w:t>Warszawa-Wrocław 2000</w:t>
            </w:r>
          </w:p>
          <w:p w14:paraId="553C28E1"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Tyburski W., Wachowiak A., Wiśniewski R., (red.), </w:t>
            </w:r>
            <w:r w:rsidRPr="00B43EA5">
              <w:rPr>
                <w:rFonts w:ascii="Corbel" w:hAnsi="Corbel"/>
                <w:i/>
                <w:sz w:val="24"/>
                <w:szCs w:val="24"/>
              </w:rPr>
              <w:t xml:space="preserve">Historia filozofii i etyki do współczesności. Źródła i komentarze, </w:t>
            </w:r>
            <w:r w:rsidRPr="00B43EA5">
              <w:rPr>
                <w:rFonts w:ascii="Corbel" w:hAnsi="Corbel"/>
                <w:sz w:val="24"/>
                <w:szCs w:val="24"/>
              </w:rPr>
              <w:t>Toruń 2002</w:t>
            </w:r>
          </w:p>
          <w:p w14:paraId="7FF91C0C"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Turek W., (opr.), </w:t>
            </w:r>
            <w:r w:rsidRPr="00B43EA5">
              <w:rPr>
                <w:rFonts w:ascii="Corbel" w:hAnsi="Corbel"/>
                <w:i/>
                <w:sz w:val="24"/>
                <w:szCs w:val="24"/>
              </w:rPr>
              <w:t>Tertulian,</w:t>
            </w:r>
            <w:r w:rsidRPr="00B43EA5">
              <w:rPr>
                <w:rFonts w:ascii="Corbel" w:hAnsi="Corbel"/>
                <w:sz w:val="24"/>
                <w:szCs w:val="24"/>
              </w:rPr>
              <w:t xml:space="preserve"> Wydawnictwo Apostolstwa Modlitwy, Kraków 2001</w:t>
            </w:r>
          </w:p>
          <w:p w14:paraId="12B5F02C"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Weinfeld S., </w:t>
            </w:r>
            <w:r w:rsidRPr="00B43EA5">
              <w:rPr>
                <w:rFonts w:ascii="Corbel" w:hAnsi="Corbel"/>
                <w:i/>
                <w:sz w:val="24"/>
                <w:szCs w:val="24"/>
              </w:rPr>
              <w:t>Awicenna,</w:t>
            </w:r>
            <w:r w:rsidRPr="00B43EA5">
              <w:rPr>
                <w:rFonts w:ascii="Corbel" w:hAnsi="Corbel"/>
                <w:sz w:val="24"/>
                <w:szCs w:val="24"/>
              </w:rPr>
              <w:t xml:space="preserve"> Krajowa Agencja Wydawnicza, Warszawa 1985</w:t>
            </w:r>
          </w:p>
          <w:p w14:paraId="68CB8C8B" w14:textId="77777777" w:rsidR="00B43EA5" w:rsidRPr="00B43EA5" w:rsidRDefault="00B43EA5" w:rsidP="00B43EA5">
            <w:pPr>
              <w:spacing w:after="0" w:line="240" w:lineRule="auto"/>
              <w:jc w:val="both"/>
              <w:rPr>
                <w:rFonts w:ascii="Corbel" w:hAnsi="Corbel"/>
                <w:sz w:val="24"/>
                <w:szCs w:val="24"/>
              </w:rPr>
            </w:pPr>
            <w:r w:rsidRPr="00B43EA5">
              <w:rPr>
                <w:rFonts w:ascii="Corbel" w:hAnsi="Corbel"/>
                <w:sz w:val="24"/>
                <w:szCs w:val="24"/>
              </w:rPr>
              <w:t xml:space="preserve">Weisheipl J. A., </w:t>
            </w:r>
            <w:r w:rsidRPr="00B43EA5">
              <w:rPr>
                <w:rFonts w:ascii="Corbel" w:hAnsi="Corbel"/>
                <w:i/>
                <w:sz w:val="24"/>
                <w:szCs w:val="24"/>
              </w:rPr>
              <w:t>Tomasz z Akwinu: życie, myśl i dzieło,</w:t>
            </w:r>
            <w:r w:rsidRPr="00B43EA5">
              <w:rPr>
                <w:rFonts w:ascii="Corbel" w:hAnsi="Corbel"/>
                <w:sz w:val="24"/>
                <w:szCs w:val="24"/>
              </w:rPr>
              <w:t xml:space="preserve"> Poznań 1985</w:t>
            </w:r>
          </w:p>
          <w:p w14:paraId="63DB920D" w14:textId="77777777" w:rsidR="00B43EA5" w:rsidRPr="00B43EA5" w:rsidRDefault="00B43EA5" w:rsidP="00B43EA5">
            <w:pPr>
              <w:spacing w:after="0" w:line="240" w:lineRule="auto"/>
              <w:ind w:left="900" w:hanging="900"/>
              <w:jc w:val="both"/>
              <w:rPr>
                <w:rFonts w:ascii="Corbel" w:hAnsi="Corbel"/>
                <w:sz w:val="24"/>
                <w:szCs w:val="24"/>
              </w:rPr>
            </w:pPr>
            <w:r w:rsidRPr="00B43EA5">
              <w:rPr>
                <w:rFonts w:ascii="Corbel" w:hAnsi="Corbel"/>
                <w:sz w:val="24"/>
                <w:szCs w:val="24"/>
              </w:rPr>
              <w:t xml:space="preserve">Zajączkowski A., (red.), </w:t>
            </w:r>
            <w:r w:rsidRPr="00B43EA5">
              <w:rPr>
                <w:rFonts w:ascii="Corbel" w:hAnsi="Corbel"/>
                <w:i/>
                <w:sz w:val="24"/>
                <w:szCs w:val="24"/>
              </w:rPr>
              <w:t xml:space="preserve">Awicenna. Abu Ali Ibn Sina, </w:t>
            </w:r>
            <w:r w:rsidRPr="00B43EA5">
              <w:rPr>
                <w:rFonts w:ascii="Corbel" w:hAnsi="Corbel"/>
                <w:sz w:val="24"/>
                <w:szCs w:val="24"/>
              </w:rPr>
              <w:t>Państwowe Wydawnictwo Naukowe, Warszawa 1953</w:t>
            </w:r>
          </w:p>
          <w:p w14:paraId="797EE997" w14:textId="77777777" w:rsidR="00B87573" w:rsidRPr="00B43EA5" w:rsidRDefault="00B43EA5" w:rsidP="00B43EA5">
            <w:pPr>
              <w:spacing w:after="0"/>
              <w:rPr>
                <w:rFonts w:ascii="Corbel" w:hAnsi="Corbel"/>
                <w:b/>
                <w:smallCaps/>
                <w:color w:val="000000"/>
                <w:sz w:val="24"/>
                <w:szCs w:val="24"/>
              </w:rPr>
            </w:pPr>
            <w:r w:rsidRPr="00B43EA5">
              <w:rPr>
                <w:rFonts w:ascii="Corbel" w:hAnsi="Corbel"/>
                <w:sz w:val="24"/>
                <w:szCs w:val="24"/>
              </w:rPr>
              <w:t xml:space="preserve">Zieliński A., </w:t>
            </w:r>
            <w:r w:rsidRPr="00B43EA5">
              <w:rPr>
                <w:rFonts w:ascii="Corbel" w:hAnsi="Corbel"/>
                <w:i/>
                <w:sz w:val="24"/>
                <w:szCs w:val="24"/>
              </w:rPr>
              <w:t>Opat krzyżowców - święty Bernard,</w:t>
            </w:r>
            <w:r w:rsidRPr="00B43EA5">
              <w:rPr>
                <w:rFonts w:ascii="Corbel" w:hAnsi="Corbel"/>
                <w:sz w:val="24"/>
                <w:szCs w:val="24"/>
              </w:rPr>
              <w:t xml:space="preserve"> Bellona, Warszawa 2005</w:t>
            </w:r>
          </w:p>
        </w:tc>
      </w:tr>
    </w:tbl>
    <w:p w14:paraId="2E20642B" w14:textId="77777777" w:rsidR="0085747A" w:rsidRPr="00B43EA5" w:rsidRDefault="0085747A" w:rsidP="009C54AE">
      <w:pPr>
        <w:pStyle w:val="Punktygwne"/>
        <w:spacing w:before="0" w:after="0"/>
        <w:ind w:left="360"/>
        <w:rPr>
          <w:rFonts w:ascii="Corbel" w:hAnsi="Corbel"/>
          <w:b w:val="0"/>
          <w:smallCaps w:val="0"/>
          <w:szCs w:val="24"/>
        </w:rPr>
      </w:pPr>
    </w:p>
    <w:p w14:paraId="2BAF7FEB" w14:textId="77777777" w:rsidR="0085747A" w:rsidRPr="00B43EA5" w:rsidRDefault="0085747A" w:rsidP="009C54AE">
      <w:pPr>
        <w:pStyle w:val="Punktygwne"/>
        <w:spacing w:before="0" w:after="0"/>
        <w:ind w:left="360"/>
        <w:rPr>
          <w:rFonts w:ascii="Corbel" w:hAnsi="Corbel"/>
          <w:b w:val="0"/>
          <w:smallCaps w:val="0"/>
          <w:szCs w:val="24"/>
        </w:rPr>
      </w:pPr>
    </w:p>
    <w:p w14:paraId="06CB19FD" w14:textId="77777777" w:rsidR="0085747A" w:rsidRPr="00B43EA5" w:rsidRDefault="0085747A" w:rsidP="00F83B28">
      <w:pPr>
        <w:pStyle w:val="Punktygwne"/>
        <w:spacing w:before="0" w:after="0"/>
        <w:ind w:left="360"/>
        <w:rPr>
          <w:rFonts w:ascii="Corbel" w:hAnsi="Corbel"/>
          <w:szCs w:val="24"/>
        </w:rPr>
      </w:pPr>
      <w:r w:rsidRPr="00B43EA5">
        <w:rPr>
          <w:rFonts w:ascii="Corbel" w:hAnsi="Corbel"/>
          <w:b w:val="0"/>
          <w:smallCaps w:val="0"/>
          <w:szCs w:val="24"/>
        </w:rPr>
        <w:t>Akceptacja Kierownika Jednostki lub osoby upoważnionej</w:t>
      </w:r>
    </w:p>
    <w:sectPr w:rsidR="0085747A" w:rsidRPr="00B43EA5"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5E563" w14:textId="77777777" w:rsidR="000F2733" w:rsidRDefault="000F2733" w:rsidP="00C16ABF">
      <w:pPr>
        <w:spacing w:after="0" w:line="240" w:lineRule="auto"/>
      </w:pPr>
      <w:r>
        <w:separator/>
      </w:r>
    </w:p>
  </w:endnote>
  <w:endnote w:type="continuationSeparator" w:id="0">
    <w:p w14:paraId="3209B960" w14:textId="77777777" w:rsidR="000F2733" w:rsidRDefault="000F2733"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49DA1" w14:textId="77777777" w:rsidR="000F2733" w:rsidRDefault="000F2733" w:rsidP="00C16ABF">
      <w:pPr>
        <w:spacing w:after="0" w:line="240" w:lineRule="auto"/>
      </w:pPr>
      <w:r>
        <w:separator/>
      </w:r>
    </w:p>
  </w:footnote>
  <w:footnote w:type="continuationSeparator" w:id="0">
    <w:p w14:paraId="068687A3" w14:textId="77777777" w:rsidR="000F2733" w:rsidRDefault="000F2733" w:rsidP="00C16ABF">
      <w:pPr>
        <w:spacing w:after="0" w:line="240" w:lineRule="auto"/>
      </w:pPr>
      <w:r>
        <w:continuationSeparator/>
      </w:r>
    </w:p>
  </w:footnote>
  <w:footnote w:id="1">
    <w:p w14:paraId="1CB53F71" w14:textId="77777777" w:rsidR="005224E5" w:rsidRDefault="005224E5" w:rsidP="005224E5">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D66E9"/>
    <w:rsid w:val="000048FD"/>
    <w:rsid w:val="000075B4"/>
    <w:rsid w:val="000077B4"/>
    <w:rsid w:val="00015B8F"/>
    <w:rsid w:val="00022ECE"/>
    <w:rsid w:val="000366B9"/>
    <w:rsid w:val="00042A51"/>
    <w:rsid w:val="00042D2E"/>
    <w:rsid w:val="00044C82"/>
    <w:rsid w:val="00070ED6"/>
    <w:rsid w:val="000742DC"/>
    <w:rsid w:val="00084C12"/>
    <w:rsid w:val="0009462C"/>
    <w:rsid w:val="00094B12"/>
    <w:rsid w:val="00096C46"/>
    <w:rsid w:val="000A296F"/>
    <w:rsid w:val="000A2A28"/>
    <w:rsid w:val="000B192D"/>
    <w:rsid w:val="000B28EE"/>
    <w:rsid w:val="000B3E37"/>
    <w:rsid w:val="000C57B3"/>
    <w:rsid w:val="000D04B0"/>
    <w:rsid w:val="000D5A96"/>
    <w:rsid w:val="000F1C57"/>
    <w:rsid w:val="000F2733"/>
    <w:rsid w:val="000F5615"/>
    <w:rsid w:val="00104B5B"/>
    <w:rsid w:val="00120EF3"/>
    <w:rsid w:val="00124BFF"/>
    <w:rsid w:val="0012560E"/>
    <w:rsid w:val="00127108"/>
    <w:rsid w:val="00134B13"/>
    <w:rsid w:val="00144339"/>
    <w:rsid w:val="00146BC0"/>
    <w:rsid w:val="00153C41"/>
    <w:rsid w:val="00154381"/>
    <w:rsid w:val="00155EFE"/>
    <w:rsid w:val="001640A7"/>
    <w:rsid w:val="00164FA7"/>
    <w:rsid w:val="00166A03"/>
    <w:rsid w:val="00167ADF"/>
    <w:rsid w:val="001718A7"/>
    <w:rsid w:val="001737CF"/>
    <w:rsid w:val="00176083"/>
    <w:rsid w:val="001770C7"/>
    <w:rsid w:val="00192F37"/>
    <w:rsid w:val="001A70D2"/>
    <w:rsid w:val="001D657B"/>
    <w:rsid w:val="001D7B54"/>
    <w:rsid w:val="001E0209"/>
    <w:rsid w:val="001F2CA2"/>
    <w:rsid w:val="002144C0"/>
    <w:rsid w:val="0022477D"/>
    <w:rsid w:val="002278A9"/>
    <w:rsid w:val="002336F9"/>
    <w:rsid w:val="00236F0F"/>
    <w:rsid w:val="0024028F"/>
    <w:rsid w:val="00244ABC"/>
    <w:rsid w:val="00251889"/>
    <w:rsid w:val="00257589"/>
    <w:rsid w:val="00281FF2"/>
    <w:rsid w:val="002857DE"/>
    <w:rsid w:val="00291567"/>
    <w:rsid w:val="002A22BF"/>
    <w:rsid w:val="002A2389"/>
    <w:rsid w:val="002A2E12"/>
    <w:rsid w:val="002A671D"/>
    <w:rsid w:val="002B4D55"/>
    <w:rsid w:val="002B5EA0"/>
    <w:rsid w:val="002B6119"/>
    <w:rsid w:val="002C1F06"/>
    <w:rsid w:val="002D3375"/>
    <w:rsid w:val="002D73D4"/>
    <w:rsid w:val="002E5EDB"/>
    <w:rsid w:val="002F02A3"/>
    <w:rsid w:val="002F4ABE"/>
    <w:rsid w:val="003018BA"/>
    <w:rsid w:val="0030395F"/>
    <w:rsid w:val="00305C92"/>
    <w:rsid w:val="003151C5"/>
    <w:rsid w:val="003343CF"/>
    <w:rsid w:val="00346FE9"/>
    <w:rsid w:val="0034759A"/>
    <w:rsid w:val="003503F6"/>
    <w:rsid w:val="003530DD"/>
    <w:rsid w:val="00357EC8"/>
    <w:rsid w:val="00363F78"/>
    <w:rsid w:val="003A0A5B"/>
    <w:rsid w:val="003A1176"/>
    <w:rsid w:val="003C0BAE"/>
    <w:rsid w:val="003C4E3A"/>
    <w:rsid w:val="003D18A9"/>
    <w:rsid w:val="003D3938"/>
    <w:rsid w:val="003D6CE2"/>
    <w:rsid w:val="003E1941"/>
    <w:rsid w:val="003E2FE6"/>
    <w:rsid w:val="003E49D5"/>
    <w:rsid w:val="003F38C0"/>
    <w:rsid w:val="00414E3C"/>
    <w:rsid w:val="0042244A"/>
    <w:rsid w:val="00422C98"/>
    <w:rsid w:val="0042745A"/>
    <w:rsid w:val="00431D5C"/>
    <w:rsid w:val="00435BB3"/>
    <w:rsid w:val="004362C6"/>
    <w:rsid w:val="00437FA2"/>
    <w:rsid w:val="00445970"/>
    <w:rsid w:val="0045729E"/>
    <w:rsid w:val="00461EFC"/>
    <w:rsid w:val="004652C2"/>
    <w:rsid w:val="004706D1"/>
    <w:rsid w:val="00471326"/>
    <w:rsid w:val="0047598D"/>
    <w:rsid w:val="004840FD"/>
    <w:rsid w:val="00490F7D"/>
    <w:rsid w:val="00491678"/>
    <w:rsid w:val="004968E2"/>
    <w:rsid w:val="004A3EEA"/>
    <w:rsid w:val="004A4D1F"/>
    <w:rsid w:val="004D5282"/>
    <w:rsid w:val="004E1720"/>
    <w:rsid w:val="004F1551"/>
    <w:rsid w:val="004F3D30"/>
    <w:rsid w:val="004F55A3"/>
    <w:rsid w:val="005004C7"/>
    <w:rsid w:val="00503FAD"/>
    <w:rsid w:val="0050496F"/>
    <w:rsid w:val="00513B6F"/>
    <w:rsid w:val="00515B02"/>
    <w:rsid w:val="00517C63"/>
    <w:rsid w:val="005224E5"/>
    <w:rsid w:val="005363C4"/>
    <w:rsid w:val="00536BDE"/>
    <w:rsid w:val="00543ACC"/>
    <w:rsid w:val="00566847"/>
    <w:rsid w:val="0056696D"/>
    <w:rsid w:val="00566FC8"/>
    <w:rsid w:val="0059484D"/>
    <w:rsid w:val="005A0855"/>
    <w:rsid w:val="005A3196"/>
    <w:rsid w:val="005C080F"/>
    <w:rsid w:val="005C55E5"/>
    <w:rsid w:val="005C696A"/>
    <w:rsid w:val="005E6E85"/>
    <w:rsid w:val="005F31D2"/>
    <w:rsid w:val="0061029B"/>
    <w:rsid w:val="00617230"/>
    <w:rsid w:val="00621CE1"/>
    <w:rsid w:val="0062553E"/>
    <w:rsid w:val="00625C4D"/>
    <w:rsid w:val="00627FC9"/>
    <w:rsid w:val="00647FA8"/>
    <w:rsid w:val="00650C5F"/>
    <w:rsid w:val="00654934"/>
    <w:rsid w:val="006571AE"/>
    <w:rsid w:val="006620D9"/>
    <w:rsid w:val="006627AA"/>
    <w:rsid w:val="00671958"/>
    <w:rsid w:val="00675843"/>
    <w:rsid w:val="0069190C"/>
    <w:rsid w:val="00696477"/>
    <w:rsid w:val="006D050F"/>
    <w:rsid w:val="006D6139"/>
    <w:rsid w:val="006E1E7A"/>
    <w:rsid w:val="006E5D65"/>
    <w:rsid w:val="006F1282"/>
    <w:rsid w:val="006F1FBC"/>
    <w:rsid w:val="006F31E2"/>
    <w:rsid w:val="00703A72"/>
    <w:rsid w:val="00706544"/>
    <w:rsid w:val="007072BA"/>
    <w:rsid w:val="0071620A"/>
    <w:rsid w:val="00720F71"/>
    <w:rsid w:val="0072375A"/>
    <w:rsid w:val="00723BCA"/>
    <w:rsid w:val="00724677"/>
    <w:rsid w:val="00725459"/>
    <w:rsid w:val="007327BD"/>
    <w:rsid w:val="00734608"/>
    <w:rsid w:val="00745302"/>
    <w:rsid w:val="007461D6"/>
    <w:rsid w:val="00746EC8"/>
    <w:rsid w:val="00763BF1"/>
    <w:rsid w:val="00765E74"/>
    <w:rsid w:val="00766FD4"/>
    <w:rsid w:val="0078168C"/>
    <w:rsid w:val="00787C2A"/>
    <w:rsid w:val="00790E27"/>
    <w:rsid w:val="007A4022"/>
    <w:rsid w:val="007A6E6E"/>
    <w:rsid w:val="007C3299"/>
    <w:rsid w:val="007C3BCC"/>
    <w:rsid w:val="007C4546"/>
    <w:rsid w:val="007D6E56"/>
    <w:rsid w:val="007F1652"/>
    <w:rsid w:val="007F4155"/>
    <w:rsid w:val="0081554D"/>
    <w:rsid w:val="0081707E"/>
    <w:rsid w:val="008238F4"/>
    <w:rsid w:val="008449B3"/>
    <w:rsid w:val="0085747A"/>
    <w:rsid w:val="00884922"/>
    <w:rsid w:val="00885F64"/>
    <w:rsid w:val="008917F9"/>
    <w:rsid w:val="00896ABF"/>
    <w:rsid w:val="008A45F7"/>
    <w:rsid w:val="008C0CC0"/>
    <w:rsid w:val="008C19A9"/>
    <w:rsid w:val="008C379D"/>
    <w:rsid w:val="008C5147"/>
    <w:rsid w:val="008C5359"/>
    <w:rsid w:val="008C5363"/>
    <w:rsid w:val="008D3DFB"/>
    <w:rsid w:val="008E64F4"/>
    <w:rsid w:val="008F12C9"/>
    <w:rsid w:val="008F6E29"/>
    <w:rsid w:val="00916188"/>
    <w:rsid w:val="00923D7D"/>
    <w:rsid w:val="009508DF"/>
    <w:rsid w:val="00950DAC"/>
    <w:rsid w:val="00954A07"/>
    <w:rsid w:val="009745C0"/>
    <w:rsid w:val="00997F14"/>
    <w:rsid w:val="009A78D9"/>
    <w:rsid w:val="009C08BD"/>
    <w:rsid w:val="009C1331"/>
    <w:rsid w:val="009C3E31"/>
    <w:rsid w:val="009C54AE"/>
    <w:rsid w:val="009C788E"/>
    <w:rsid w:val="009C7B6F"/>
    <w:rsid w:val="009D0B1C"/>
    <w:rsid w:val="009E3B41"/>
    <w:rsid w:val="009F3C5C"/>
    <w:rsid w:val="009F4610"/>
    <w:rsid w:val="00A00ECC"/>
    <w:rsid w:val="00A04859"/>
    <w:rsid w:val="00A155EE"/>
    <w:rsid w:val="00A2245B"/>
    <w:rsid w:val="00A30110"/>
    <w:rsid w:val="00A36899"/>
    <w:rsid w:val="00A371F6"/>
    <w:rsid w:val="00A43BF6"/>
    <w:rsid w:val="00A53FA5"/>
    <w:rsid w:val="00A54817"/>
    <w:rsid w:val="00A601C8"/>
    <w:rsid w:val="00A60799"/>
    <w:rsid w:val="00A84C85"/>
    <w:rsid w:val="00A91ABF"/>
    <w:rsid w:val="00A9348D"/>
    <w:rsid w:val="00A97DE1"/>
    <w:rsid w:val="00AB053C"/>
    <w:rsid w:val="00AD1146"/>
    <w:rsid w:val="00AD27D3"/>
    <w:rsid w:val="00AD66D6"/>
    <w:rsid w:val="00AE1160"/>
    <w:rsid w:val="00AE203C"/>
    <w:rsid w:val="00AE2E74"/>
    <w:rsid w:val="00AE5FCB"/>
    <w:rsid w:val="00AF2C1E"/>
    <w:rsid w:val="00B06142"/>
    <w:rsid w:val="00B135B1"/>
    <w:rsid w:val="00B3130B"/>
    <w:rsid w:val="00B40ADB"/>
    <w:rsid w:val="00B43B77"/>
    <w:rsid w:val="00B43E80"/>
    <w:rsid w:val="00B43EA5"/>
    <w:rsid w:val="00B607DB"/>
    <w:rsid w:val="00B66529"/>
    <w:rsid w:val="00B75946"/>
    <w:rsid w:val="00B8056E"/>
    <w:rsid w:val="00B819C8"/>
    <w:rsid w:val="00B82308"/>
    <w:rsid w:val="00B83806"/>
    <w:rsid w:val="00B87573"/>
    <w:rsid w:val="00B90885"/>
    <w:rsid w:val="00BB179E"/>
    <w:rsid w:val="00BB520A"/>
    <w:rsid w:val="00BD26A5"/>
    <w:rsid w:val="00BD3869"/>
    <w:rsid w:val="00BD66E9"/>
    <w:rsid w:val="00BD6FF4"/>
    <w:rsid w:val="00BF2C41"/>
    <w:rsid w:val="00BF7329"/>
    <w:rsid w:val="00C058B4"/>
    <w:rsid w:val="00C05F44"/>
    <w:rsid w:val="00C131B5"/>
    <w:rsid w:val="00C16ABF"/>
    <w:rsid w:val="00C170AE"/>
    <w:rsid w:val="00C26CB7"/>
    <w:rsid w:val="00C324C1"/>
    <w:rsid w:val="00C36992"/>
    <w:rsid w:val="00C56036"/>
    <w:rsid w:val="00C61DC5"/>
    <w:rsid w:val="00C67E92"/>
    <w:rsid w:val="00C70A26"/>
    <w:rsid w:val="00C766DF"/>
    <w:rsid w:val="00C93E3F"/>
    <w:rsid w:val="00C94B98"/>
    <w:rsid w:val="00CA2B96"/>
    <w:rsid w:val="00CA5089"/>
    <w:rsid w:val="00CB481D"/>
    <w:rsid w:val="00CD6897"/>
    <w:rsid w:val="00CE5BAC"/>
    <w:rsid w:val="00CF25BE"/>
    <w:rsid w:val="00CF78ED"/>
    <w:rsid w:val="00D02B25"/>
    <w:rsid w:val="00D02EBA"/>
    <w:rsid w:val="00D12A41"/>
    <w:rsid w:val="00D17C3C"/>
    <w:rsid w:val="00D26B2C"/>
    <w:rsid w:val="00D352C9"/>
    <w:rsid w:val="00D425B2"/>
    <w:rsid w:val="00D428D6"/>
    <w:rsid w:val="00D552B2"/>
    <w:rsid w:val="00D56119"/>
    <w:rsid w:val="00D608D1"/>
    <w:rsid w:val="00D74119"/>
    <w:rsid w:val="00D77A86"/>
    <w:rsid w:val="00D8075B"/>
    <w:rsid w:val="00D8678B"/>
    <w:rsid w:val="00DA2114"/>
    <w:rsid w:val="00DE09C0"/>
    <w:rsid w:val="00DE4A14"/>
    <w:rsid w:val="00DF320D"/>
    <w:rsid w:val="00DF71C8"/>
    <w:rsid w:val="00E129B8"/>
    <w:rsid w:val="00E21E7D"/>
    <w:rsid w:val="00E22FBC"/>
    <w:rsid w:val="00E24BF5"/>
    <w:rsid w:val="00E25338"/>
    <w:rsid w:val="00E50EC2"/>
    <w:rsid w:val="00E51E44"/>
    <w:rsid w:val="00E63348"/>
    <w:rsid w:val="00E77E88"/>
    <w:rsid w:val="00E8107D"/>
    <w:rsid w:val="00E94327"/>
    <w:rsid w:val="00E960BB"/>
    <w:rsid w:val="00EA2074"/>
    <w:rsid w:val="00EA4832"/>
    <w:rsid w:val="00EA4E9D"/>
    <w:rsid w:val="00EC4899"/>
    <w:rsid w:val="00ED03AB"/>
    <w:rsid w:val="00ED32D2"/>
    <w:rsid w:val="00EE32DE"/>
    <w:rsid w:val="00EE33DA"/>
    <w:rsid w:val="00EE5457"/>
    <w:rsid w:val="00F070AB"/>
    <w:rsid w:val="00F12C6A"/>
    <w:rsid w:val="00F17567"/>
    <w:rsid w:val="00F27A7B"/>
    <w:rsid w:val="00F526AF"/>
    <w:rsid w:val="00F617C3"/>
    <w:rsid w:val="00F7066B"/>
    <w:rsid w:val="00F83B28"/>
    <w:rsid w:val="00F91EE6"/>
    <w:rsid w:val="00FA46E5"/>
    <w:rsid w:val="00FA479E"/>
    <w:rsid w:val="00FA5875"/>
    <w:rsid w:val="00FB7DBA"/>
    <w:rsid w:val="00FC1C25"/>
    <w:rsid w:val="00FC3F45"/>
    <w:rsid w:val="00FC7F10"/>
    <w:rsid w:val="00FD503F"/>
    <w:rsid w:val="00FD58A0"/>
    <w:rsid w:val="00FD7589"/>
    <w:rsid w:val="00FF016A"/>
    <w:rsid w:val="00FF1401"/>
    <w:rsid w:val="00FF2F98"/>
    <w:rsid w:val="00FF5E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95642"/>
  <w15:docId w15:val="{D3DB320D-2800-4E89-81AD-C28038E66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D66E9"/>
    <w:pPr>
      <w:spacing w:after="200" w:line="276" w:lineRule="auto"/>
    </w:pPr>
    <w:rPr>
      <w:rFonts w:ascii="Calibri" w:hAnsi="Calibri"/>
      <w:sz w:val="22"/>
      <w:szCs w:val="22"/>
      <w:lang w:eastAsia="en-US"/>
    </w:rPr>
  </w:style>
  <w:style w:type="paragraph" w:styleId="Nagwek1">
    <w:name w:val="heading 1"/>
    <w:basedOn w:val="Normalny"/>
    <w:next w:val="Normalny"/>
    <w:link w:val="Nagwek1Znak"/>
    <w:qFormat/>
    <w:rsid w:val="0072375A"/>
    <w:pPr>
      <w:keepNext/>
      <w:spacing w:before="240" w:after="60" w:line="240" w:lineRule="auto"/>
      <w:jc w:val="both"/>
      <w:outlineLvl w:val="0"/>
    </w:pPr>
    <w:rPr>
      <w:rFonts w:ascii="Arial" w:eastAsia="Cambria" w:hAnsi="Arial" w:cs="Arial"/>
      <w:b/>
      <w:bCs/>
      <w:kern w:val="32"/>
      <w:sz w:val="32"/>
      <w:szCs w:val="32"/>
    </w:rPr>
  </w:style>
  <w:style w:type="paragraph" w:styleId="Nagwek3">
    <w:name w:val="heading 3"/>
    <w:basedOn w:val="Normalny"/>
    <w:next w:val="Normalny"/>
    <w:link w:val="Nagwek3Znak"/>
    <w:qFormat/>
    <w:rsid w:val="0072375A"/>
    <w:pPr>
      <w:keepNext/>
      <w:spacing w:before="240" w:after="60" w:line="240" w:lineRule="auto"/>
      <w:jc w:val="both"/>
      <w:outlineLvl w:val="2"/>
    </w:pPr>
    <w:rPr>
      <w:rFonts w:ascii="Arial" w:eastAsia="Cambria"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link w:val="PunktygwneZnak"/>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character" w:customStyle="1" w:styleId="PunktygwneZnak">
    <w:name w:val="Punkty główne Znak"/>
    <w:link w:val="Punktygwne"/>
    <w:rsid w:val="00FA5875"/>
    <w:rPr>
      <w:b/>
      <w:smallCaps/>
      <w:sz w:val="24"/>
      <w:szCs w:val="22"/>
      <w:lang w:eastAsia="en-US"/>
    </w:rPr>
  </w:style>
  <w:style w:type="character" w:customStyle="1" w:styleId="Nagwek1Znak">
    <w:name w:val="Nagłówek 1 Znak"/>
    <w:basedOn w:val="Domylnaczcionkaakapitu"/>
    <w:link w:val="Nagwek1"/>
    <w:rsid w:val="0072375A"/>
    <w:rPr>
      <w:rFonts w:ascii="Arial" w:eastAsia="Cambria" w:hAnsi="Arial" w:cs="Arial"/>
      <w:b/>
      <w:bCs/>
      <w:kern w:val="32"/>
      <w:sz w:val="32"/>
      <w:szCs w:val="32"/>
      <w:lang w:eastAsia="en-US"/>
    </w:rPr>
  </w:style>
  <w:style w:type="character" w:customStyle="1" w:styleId="Nagwek3Znak">
    <w:name w:val="Nagłówek 3 Znak"/>
    <w:basedOn w:val="Domylnaczcionkaakapitu"/>
    <w:link w:val="Nagwek3"/>
    <w:rsid w:val="0072375A"/>
    <w:rPr>
      <w:rFonts w:ascii="Arial" w:eastAsia="Cambria" w:hAnsi="Arial" w:cs="Arial"/>
      <w:b/>
      <w:bCs/>
      <w:sz w:val="26"/>
      <w:szCs w:val="26"/>
      <w:lang w:eastAsia="en-US"/>
    </w:rPr>
  </w:style>
  <w:style w:type="paragraph" w:styleId="Tekstpodstawowy3">
    <w:name w:val="Body Text 3"/>
    <w:basedOn w:val="Normalny"/>
    <w:link w:val="Tekstpodstawowy3Znak"/>
    <w:uiPriority w:val="99"/>
    <w:semiHidden/>
    <w:unhideWhenUsed/>
    <w:rsid w:val="0072375A"/>
    <w:pPr>
      <w:spacing w:after="120"/>
    </w:pPr>
    <w:rPr>
      <w:sz w:val="16"/>
      <w:szCs w:val="16"/>
    </w:rPr>
  </w:style>
  <w:style w:type="character" w:customStyle="1" w:styleId="Tekstpodstawowy3Znak">
    <w:name w:val="Tekst podstawowy 3 Znak"/>
    <w:basedOn w:val="Domylnaczcionkaakapitu"/>
    <w:link w:val="Tekstpodstawowy3"/>
    <w:uiPriority w:val="99"/>
    <w:semiHidden/>
    <w:rsid w:val="0072375A"/>
    <w:rPr>
      <w:rFonts w:ascii="Calibri" w:hAnsi="Calibr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LoadLinkPg('261900304242');" TargetMode="External"/><Relationship Id="rId13" Type="http://schemas.openxmlformats.org/officeDocument/2006/relationships/hyperlink" Target="javascript:LoadLinkPg('261900165808');" TargetMode="External"/><Relationship Id="rId18" Type="http://schemas.openxmlformats.org/officeDocument/2006/relationships/hyperlink" Target="javascript:LoadLinkPg('261900052496');" TargetMode="External"/><Relationship Id="rId26" Type="http://schemas.openxmlformats.org/officeDocument/2006/relationships/hyperlink" Target="javascript:LoadLinkPg('261900148064');" TargetMode="External"/><Relationship Id="rId3" Type="http://schemas.openxmlformats.org/officeDocument/2006/relationships/styles" Target="styles.xml"/><Relationship Id="rId21" Type="http://schemas.openxmlformats.org/officeDocument/2006/relationships/hyperlink" Target="javascript:LoadLinkPg('261900561997');" TargetMode="External"/><Relationship Id="rId7" Type="http://schemas.openxmlformats.org/officeDocument/2006/relationships/endnotes" Target="endnotes.xml"/><Relationship Id="rId12" Type="http://schemas.openxmlformats.org/officeDocument/2006/relationships/hyperlink" Target="javascript:LoadLinkPg('261900053425');" TargetMode="External"/><Relationship Id="rId17" Type="http://schemas.openxmlformats.org/officeDocument/2006/relationships/hyperlink" Target="javascript:LoadLinkPg('261900519036');" TargetMode="External"/><Relationship Id="rId25" Type="http://schemas.openxmlformats.org/officeDocument/2006/relationships/hyperlink" Target="javascript:LoadLinkPg('261900148064');" TargetMode="External"/><Relationship Id="rId2" Type="http://schemas.openxmlformats.org/officeDocument/2006/relationships/numbering" Target="numbering.xml"/><Relationship Id="rId16" Type="http://schemas.openxmlformats.org/officeDocument/2006/relationships/hyperlink" Target="javascript:LoadLinkPg('261900530749');" TargetMode="External"/><Relationship Id="rId20" Type="http://schemas.openxmlformats.org/officeDocument/2006/relationships/hyperlink" Target="javascript:LoadLinkPg('261900561997');"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LoadLinkPg('261900053425');" TargetMode="External"/><Relationship Id="rId24" Type="http://schemas.openxmlformats.org/officeDocument/2006/relationships/hyperlink" Target="javascript:LoadLinkPg('261900425416');" TargetMode="External"/><Relationship Id="rId5" Type="http://schemas.openxmlformats.org/officeDocument/2006/relationships/webSettings" Target="webSettings.xml"/><Relationship Id="rId15" Type="http://schemas.openxmlformats.org/officeDocument/2006/relationships/hyperlink" Target="javascript:LoadLinkPg('261900506373');" TargetMode="External"/><Relationship Id="rId23" Type="http://schemas.openxmlformats.org/officeDocument/2006/relationships/hyperlink" Target="javascript:LoadLinkPg('261900569637');" TargetMode="External"/><Relationship Id="rId28" Type="http://schemas.openxmlformats.org/officeDocument/2006/relationships/hyperlink" Target="javascript:LoadLinkPg('261900052492');" TargetMode="External"/><Relationship Id="rId10" Type="http://schemas.openxmlformats.org/officeDocument/2006/relationships/hyperlink" Target="javascript:LoadLinkPg('261900611258');" TargetMode="External"/><Relationship Id="rId19" Type="http://schemas.openxmlformats.org/officeDocument/2006/relationships/hyperlink" Target="javascript:LoadLinkPg('261900052496');" TargetMode="External"/><Relationship Id="rId4" Type="http://schemas.openxmlformats.org/officeDocument/2006/relationships/settings" Target="settings.xml"/><Relationship Id="rId9" Type="http://schemas.openxmlformats.org/officeDocument/2006/relationships/hyperlink" Target="javascript:LoadLinkPg('261900611258');" TargetMode="External"/><Relationship Id="rId14" Type="http://schemas.openxmlformats.org/officeDocument/2006/relationships/hyperlink" Target="javascript:LoadLinkPg('261900506373');" TargetMode="External"/><Relationship Id="rId22" Type="http://schemas.openxmlformats.org/officeDocument/2006/relationships/hyperlink" Target="javascript:LoadLinkPg('261900569637');" TargetMode="External"/><Relationship Id="rId27" Type="http://schemas.openxmlformats.org/officeDocument/2006/relationships/hyperlink" Target="javascript:LoadLinkPg('261900008818');"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B64B6-8F70-4560-A0BA-B164713C0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1</TotalTime>
  <Pages>1</Pages>
  <Words>7361</Words>
  <Characters>44166</Characters>
  <Application>Microsoft Office Word</Application>
  <DocSecurity>0</DocSecurity>
  <Lines>368</Lines>
  <Paragraphs>102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Użytkownik systemu Windows</cp:lastModifiedBy>
  <cp:revision>4</cp:revision>
  <cp:lastPrinted>2019-02-06T12:12:00Z</cp:lastPrinted>
  <dcterms:created xsi:type="dcterms:W3CDTF">2020-10-24T12:14:00Z</dcterms:created>
  <dcterms:modified xsi:type="dcterms:W3CDTF">2024-08-13T08:17:00Z</dcterms:modified>
</cp:coreProperties>
</file>